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C809" w14:textId="32ACA0B9" w:rsidR="002A6404" w:rsidRDefault="002A6404" w:rsidP="00E67504">
      <w:pPr>
        <w:jc w:val="center"/>
      </w:pPr>
    </w:p>
    <w:p w14:paraId="05DF39CD" w14:textId="77777777" w:rsidR="00E67504" w:rsidRDefault="00E67504" w:rsidP="00E67504">
      <w:pPr>
        <w:jc w:val="center"/>
      </w:pPr>
    </w:p>
    <w:p w14:paraId="2596AF43" w14:textId="77777777" w:rsidR="00E96891" w:rsidRDefault="00E96891" w:rsidP="00E67504">
      <w:pPr>
        <w:jc w:val="center"/>
        <w:rPr>
          <w:b/>
          <w:bCs/>
          <w:sz w:val="28"/>
          <w:szCs w:val="28"/>
        </w:rPr>
      </w:pPr>
    </w:p>
    <w:p w14:paraId="2632F146" w14:textId="77777777" w:rsidR="00E96891" w:rsidRDefault="00E96891" w:rsidP="00E67504">
      <w:pPr>
        <w:jc w:val="center"/>
        <w:rPr>
          <w:b/>
          <w:bCs/>
          <w:sz w:val="28"/>
          <w:szCs w:val="28"/>
        </w:rPr>
      </w:pPr>
    </w:p>
    <w:p w14:paraId="4CF8BB55" w14:textId="77777777" w:rsidR="00E96891" w:rsidRDefault="00E96891" w:rsidP="00E67504">
      <w:pPr>
        <w:jc w:val="center"/>
        <w:rPr>
          <w:b/>
          <w:bCs/>
          <w:sz w:val="28"/>
          <w:szCs w:val="28"/>
        </w:rPr>
      </w:pPr>
    </w:p>
    <w:p w14:paraId="55F4F6CF" w14:textId="77777777" w:rsidR="00E96891" w:rsidRDefault="00E96891" w:rsidP="00E67504">
      <w:pPr>
        <w:jc w:val="center"/>
        <w:rPr>
          <w:b/>
          <w:bCs/>
          <w:sz w:val="28"/>
          <w:szCs w:val="28"/>
        </w:rPr>
      </w:pPr>
    </w:p>
    <w:p w14:paraId="5E67762A" w14:textId="77777777" w:rsidR="00E96891" w:rsidRDefault="00E96891" w:rsidP="00E67504">
      <w:pPr>
        <w:jc w:val="center"/>
        <w:rPr>
          <w:b/>
          <w:bCs/>
          <w:sz w:val="28"/>
          <w:szCs w:val="28"/>
        </w:rPr>
      </w:pPr>
    </w:p>
    <w:p w14:paraId="57074348" w14:textId="77777777" w:rsidR="00E96891" w:rsidRDefault="00E96891" w:rsidP="00E67504">
      <w:pPr>
        <w:jc w:val="center"/>
        <w:rPr>
          <w:b/>
          <w:bCs/>
          <w:sz w:val="28"/>
          <w:szCs w:val="28"/>
        </w:rPr>
      </w:pPr>
    </w:p>
    <w:p w14:paraId="27252C45" w14:textId="77777777" w:rsidR="00E96891" w:rsidRDefault="00E96891" w:rsidP="00E67504">
      <w:pPr>
        <w:jc w:val="center"/>
        <w:rPr>
          <w:b/>
          <w:bCs/>
          <w:sz w:val="28"/>
          <w:szCs w:val="28"/>
        </w:rPr>
      </w:pPr>
    </w:p>
    <w:p w14:paraId="604CDB6D" w14:textId="77777777" w:rsidR="00E96891" w:rsidRDefault="00E96891" w:rsidP="00E67504">
      <w:pPr>
        <w:jc w:val="center"/>
        <w:rPr>
          <w:b/>
          <w:bCs/>
          <w:sz w:val="28"/>
          <w:szCs w:val="28"/>
        </w:rPr>
      </w:pPr>
    </w:p>
    <w:p w14:paraId="5ED82C27" w14:textId="0DF703F8" w:rsidR="00E96891" w:rsidRDefault="00E96891" w:rsidP="00E96891">
      <w:pPr>
        <w:jc w:val="center"/>
        <w:rPr>
          <w:b/>
          <w:bCs/>
          <w:sz w:val="28"/>
          <w:szCs w:val="28"/>
        </w:rPr>
      </w:pPr>
      <w:r w:rsidRPr="00AE7BF8">
        <w:rPr>
          <w:b/>
          <w:noProof/>
        </w:rPr>
        <w:drawing>
          <wp:inline distT="0" distB="0" distL="0" distR="0" wp14:anchorId="3DC2904F" wp14:editId="07A75271">
            <wp:extent cx="1894114" cy="1549672"/>
            <wp:effectExtent l="0" t="0" r="0" b="0"/>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1707" cy="1572247"/>
                    </a:xfrm>
                    <a:prstGeom prst="rect">
                      <a:avLst/>
                    </a:prstGeom>
                    <a:noFill/>
                    <a:ln>
                      <a:noFill/>
                    </a:ln>
                  </pic:spPr>
                </pic:pic>
              </a:graphicData>
            </a:graphic>
          </wp:inline>
        </w:drawing>
      </w:r>
    </w:p>
    <w:p w14:paraId="585FEDD3" w14:textId="77777777" w:rsidR="00E96891" w:rsidRDefault="00E96891" w:rsidP="00E96891">
      <w:pPr>
        <w:jc w:val="center"/>
        <w:rPr>
          <w:b/>
          <w:bCs/>
          <w:sz w:val="28"/>
          <w:szCs w:val="28"/>
        </w:rPr>
      </w:pPr>
    </w:p>
    <w:p w14:paraId="3A78B702" w14:textId="55A6109D" w:rsidR="00E96891" w:rsidRDefault="00E67504" w:rsidP="00E67504">
      <w:pPr>
        <w:jc w:val="center"/>
        <w:rPr>
          <w:b/>
          <w:bCs/>
          <w:sz w:val="28"/>
          <w:szCs w:val="28"/>
        </w:rPr>
      </w:pPr>
      <w:r w:rsidRPr="00E67504">
        <w:rPr>
          <w:b/>
          <w:bCs/>
          <w:sz w:val="28"/>
          <w:szCs w:val="28"/>
        </w:rPr>
        <w:t>LIVING COLLECTIONS POLICY</w:t>
      </w:r>
    </w:p>
    <w:p w14:paraId="72708B21" w14:textId="62966BA5" w:rsidR="00E96891" w:rsidRDefault="00E96891" w:rsidP="00E67504">
      <w:pPr>
        <w:jc w:val="center"/>
        <w:rPr>
          <w:b/>
          <w:bCs/>
          <w:sz w:val="28"/>
          <w:szCs w:val="28"/>
        </w:rPr>
      </w:pPr>
    </w:p>
    <w:p w14:paraId="3FAC801E" w14:textId="57BBDD4F" w:rsidR="00E96891" w:rsidRDefault="00E96891" w:rsidP="00E67504">
      <w:pPr>
        <w:jc w:val="center"/>
        <w:rPr>
          <w:b/>
          <w:bCs/>
          <w:sz w:val="28"/>
          <w:szCs w:val="28"/>
        </w:rPr>
      </w:pPr>
    </w:p>
    <w:p w14:paraId="5D25F471" w14:textId="141F7D9A" w:rsidR="00E96891" w:rsidRDefault="00E96891" w:rsidP="00E67504">
      <w:pPr>
        <w:jc w:val="center"/>
        <w:rPr>
          <w:b/>
          <w:bCs/>
          <w:sz w:val="28"/>
          <w:szCs w:val="28"/>
        </w:rPr>
      </w:pPr>
    </w:p>
    <w:p w14:paraId="17223BAA" w14:textId="17579D83" w:rsidR="00E96891" w:rsidRDefault="00E96891" w:rsidP="00E67504">
      <w:pPr>
        <w:jc w:val="center"/>
        <w:rPr>
          <w:b/>
          <w:bCs/>
          <w:sz w:val="28"/>
          <w:szCs w:val="28"/>
        </w:rPr>
      </w:pPr>
    </w:p>
    <w:p w14:paraId="17425946" w14:textId="67678C1F" w:rsidR="00E96891" w:rsidRDefault="00E96891" w:rsidP="00E67504">
      <w:pPr>
        <w:jc w:val="center"/>
        <w:rPr>
          <w:b/>
          <w:bCs/>
          <w:sz w:val="28"/>
          <w:szCs w:val="28"/>
        </w:rPr>
      </w:pPr>
    </w:p>
    <w:p w14:paraId="0360FE06" w14:textId="3AFDE8B9" w:rsidR="00E96891" w:rsidRDefault="00E96891" w:rsidP="00E67504">
      <w:pPr>
        <w:jc w:val="center"/>
        <w:rPr>
          <w:b/>
          <w:bCs/>
          <w:sz w:val="28"/>
          <w:szCs w:val="28"/>
        </w:rPr>
      </w:pPr>
    </w:p>
    <w:p w14:paraId="39D5D20E" w14:textId="5AE83C8D" w:rsidR="00E96891" w:rsidRDefault="00E96891" w:rsidP="00E67504">
      <w:pPr>
        <w:jc w:val="center"/>
        <w:rPr>
          <w:b/>
          <w:bCs/>
          <w:sz w:val="28"/>
          <w:szCs w:val="28"/>
        </w:rPr>
      </w:pPr>
    </w:p>
    <w:p w14:paraId="1A67C26B" w14:textId="199A4A81" w:rsidR="00E96891" w:rsidRDefault="00E96891" w:rsidP="00E67504">
      <w:pPr>
        <w:jc w:val="center"/>
        <w:rPr>
          <w:b/>
          <w:bCs/>
          <w:sz w:val="28"/>
          <w:szCs w:val="28"/>
        </w:rPr>
      </w:pPr>
    </w:p>
    <w:p w14:paraId="1C1A0719" w14:textId="18C8E08F" w:rsidR="00E96891" w:rsidRDefault="00E96891" w:rsidP="00E96891">
      <w:pPr>
        <w:rPr>
          <w:b/>
          <w:bCs/>
          <w:sz w:val="28"/>
          <w:szCs w:val="28"/>
        </w:rPr>
      </w:pPr>
    </w:p>
    <w:p w14:paraId="6D5B7C7A" w14:textId="69C34CCE" w:rsidR="00E96891" w:rsidRDefault="00E96891" w:rsidP="00E96891">
      <w:pPr>
        <w:rPr>
          <w:b/>
          <w:bCs/>
          <w:sz w:val="28"/>
          <w:szCs w:val="28"/>
        </w:rPr>
      </w:pPr>
    </w:p>
    <w:p w14:paraId="1FC44D56" w14:textId="77777777" w:rsidR="00E96891" w:rsidRDefault="00E96891" w:rsidP="00E96891">
      <w:pPr>
        <w:rPr>
          <w:b/>
          <w:bCs/>
          <w:sz w:val="28"/>
          <w:szCs w:val="28"/>
        </w:rPr>
      </w:pPr>
    </w:p>
    <w:p w14:paraId="647C47C5" w14:textId="0EDA4562" w:rsidR="00E96891" w:rsidRDefault="00E96891" w:rsidP="00E67504">
      <w:pPr>
        <w:jc w:val="center"/>
        <w:rPr>
          <w:b/>
          <w:bCs/>
          <w:sz w:val="28"/>
          <w:szCs w:val="28"/>
        </w:rPr>
      </w:pPr>
    </w:p>
    <w:p w14:paraId="497E8BA6" w14:textId="77777777" w:rsidR="00E96891" w:rsidRDefault="00E96891" w:rsidP="00303B65">
      <w:pPr>
        <w:rPr>
          <w:b/>
          <w:bCs/>
          <w:sz w:val="28"/>
          <w:szCs w:val="28"/>
        </w:rPr>
      </w:pPr>
    </w:p>
    <w:p w14:paraId="089A18A2" w14:textId="1AAFA272" w:rsidR="00E96891" w:rsidRDefault="00E96891" w:rsidP="00E67504">
      <w:pPr>
        <w:jc w:val="center"/>
        <w:rPr>
          <w:b/>
          <w:bCs/>
          <w:sz w:val="28"/>
          <w:szCs w:val="28"/>
        </w:rPr>
      </w:pPr>
    </w:p>
    <w:p w14:paraId="5EF7AD9A" w14:textId="5ECBE401" w:rsidR="00E96891" w:rsidRDefault="00E96891" w:rsidP="00E67504">
      <w:pPr>
        <w:jc w:val="center"/>
        <w:rPr>
          <w:b/>
          <w:bCs/>
          <w:sz w:val="28"/>
          <w:szCs w:val="28"/>
        </w:rPr>
      </w:pPr>
    </w:p>
    <w:p w14:paraId="4EF6EC41" w14:textId="71D2570C" w:rsidR="00E96891" w:rsidRDefault="00E96891" w:rsidP="00E67504">
      <w:pPr>
        <w:jc w:val="center"/>
        <w:rPr>
          <w:b/>
          <w:bCs/>
          <w:sz w:val="28"/>
          <w:szCs w:val="28"/>
        </w:rPr>
      </w:pPr>
    </w:p>
    <w:p w14:paraId="2D62549B" w14:textId="305491DB" w:rsidR="00E96891" w:rsidRDefault="00E96891" w:rsidP="00E67504">
      <w:pPr>
        <w:jc w:val="center"/>
        <w:rPr>
          <w:b/>
          <w:bCs/>
          <w:sz w:val="28"/>
          <w:szCs w:val="28"/>
        </w:rPr>
      </w:pPr>
    </w:p>
    <w:p w14:paraId="4321BF62" w14:textId="77777777" w:rsidR="00E96891" w:rsidRDefault="00E96891" w:rsidP="00E67504"/>
    <w:p w14:paraId="262BCC0C" w14:textId="2CEFB8C3" w:rsidR="00E96891" w:rsidRDefault="00E96891" w:rsidP="00E96891">
      <w:pPr>
        <w:jc w:val="center"/>
      </w:pPr>
      <w:r>
        <w:t>Reviewed and approved by the Board of Trustees</w:t>
      </w:r>
      <w:r w:rsidR="0053305C">
        <w:t xml:space="preserve"> January 23</w:t>
      </w:r>
      <w:r w:rsidR="0053305C" w:rsidRPr="0053305C">
        <w:rPr>
          <w:vertAlign w:val="superscript"/>
        </w:rPr>
        <w:t>rd</w:t>
      </w:r>
      <w:r>
        <w:t>, 202</w:t>
      </w:r>
      <w:r w:rsidR="00FF5EA6">
        <w:t>3</w:t>
      </w:r>
      <w:r>
        <w:t>.</w:t>
      </w:r>
    </w:p>
    <w:p w14:paraId="6013DFF7" w14:textId="2B3EC168" w:rsidR="000E745E" w:rsidRPr="000E745E" w:rsidRDefault="00E67504" w:rsidP="000E745E">
      <w:pPr>
        <w:rPr>
          <w:b/>
          <w:bCs/>
        </w:rPr>
      </w:pPr>
      <w:r w:rsidRPr="00E67504">
        <w:rPr>
          <w:b/>
          <w:bCs/>
        </w:rPr>
        <w:lastRenderedPageBreak/>
        <w:t>MISSION</w:t>
      </w:r>
      <w:r>
        <w:rPr>
          <w:b/>
          <w:bCs/>
        </w:rPr>
        <w:t xml:space="preserve"> STATEMENT</w:t>
      </w:r>
    </w:p>
    <w:p w14:paraId="06F98A31" w14:textId="456E1595" w:rsidR="00E67504" w:rsidRDefault="000E745E" w:rsidP="000E745E">
      <w:r w:rsidRPr="000E745E">
        <w:t>Lotusland’s mission is to preserve and enhance the distinctive estate and botanical gardens of Madame Ganna Walska. Lotusland educates and inspires visitors with its collections, sustainable horticulture practices, and plant conservation.</w:t>
      </w:r>
    </w:p>
    <w:p w14:paraId="74314761" w14:textId="77777777" w:rsidR="000E745E" w:rsidRDefault="000E745E" w:rsidP="000E745E">
      <w:pPr>
        <w:rPr>
          <w:rFonts w:eastAsia="Times New Roman" w:cstheme="minorHAnsi"/>
        </w:rPr>
      </w:pPr>
    </w:p>
    <w:p w14:paraId="1671C73A" w14:textId="39052C8D" w:rsidR="00E67504" w:rsidRPr="00E67504" w:rsidRDefault="00E67504" w:rsidP="00E67504">
      <w:pPr>
        <w:rPr>
          <w:rFonts w:eastAsia="Times New Roman" w:cstheme="minorHAnsi"/>
        </w:rPr>
      </w:pPr>
      <w:r w:rsidRPr="00815917">
        <w:rPr>
          <w:b/>
          <w:bCs/>
        </w:rPr>
        <w:t>HISTORY OF LOTUSLAND</w:t>
      </w:r>
    </w:p>
    <w:p w14:paraId="0D63590A" w14:textId="40D4C3D8" w:rsidR="00E67504" w:rsidRDefault="00073815" w:rsidP="00E67504">
      <w:r>
        <w:t>Ganna Walska Lotusland is a 37-acre botanical garden located in Montecito, California</w:t>
      </w:r>
      <w:r w:rsidR="00ED2E83">
        <w:t>, which</w:t>
      </w:r>
      <w:r w:rsidR="0030799D">
        <w:t xml:space="preserve"> </w:t>
      </w:r>
      <w:r w:rsidR="002652EF">
        <w:t xml:space="preserve">contains </w:t>
      </w:r>
      <w:r w:rsidR="00D61F60">
        <w:t>approximately 3,</w:t>
      </w:r>
      <w:r w:rsidR="00FF5EA6">
        <w:t>7</w:t>
      </w:r>
      <w:r w:rsidR="00D61F60">
        <w:t xml:space="preserve">00 taxa </w:t>
      </w:r>
      <w:r w:rsidR="00815917">
        <w:t xml:space="preserve">from around the globe. The property was home to several owners, including </w:t>
      </w:r>
      <w:r w:rsidR="002652EF">
        <w:t xml:space="preserve">commercial </w:t>
      </w:r>
      <w:r w:rsidR="00AB241F">
        <w:t>nursery owner</w:t>
      </w:r>
      <w:r w:rsidR="00815917">
        <w:t xml:space="preserve"> Ralph </w:t>
      </w:r>
      <w:r w:rsidR="00FC1EF0">
        <w:t xml:space="preserve">Kinton </w:t>
      </w:r>
      <w:r w:rsidR="00815917">
        <w:t>Stevens</w:t>
      </w:r>
      <w:r w:rsidR="002652EF">
        <w:t xml:space="preserve"> (1882-1913)</w:t>
      </w:r>
      <w:r w:rsidR="00AB241F">
        <w:t xml:space="preserve"> and </w:t>
      </w:r>
      <w:r w:rsidR="002652EF">
        <w:t xml:space="preserve">the </w:t>
      </w:r>
      <w:r w:rsidR="005F57A5" w:rsidRPr="002652EF">
        <w:t xml:space="preserve">Gavit </w:t>
      </w:r>
      <w:r w:rsidR="002652EF" w:rsidRPr="002652EF">
        <w:t xml:space="preserve">family </w:t>
      </w:r>
      <w:r w:rsidR="002652EF">
        <w:t>(</w:t>
      </w:r>
      <w:r w:rsidR="001B5FE1">
        <w:t>1915-1937</w:t>
      </w:r>
      <w:r w:rsidR="002652EF">
        <w:t>)</w:t>
      </w:r>
      <w:r w:rsidR="005F57A5">
        <w:t xml:space="preserve">, </w:t>
      </w:r>
      <w:r w:rsidR="00815917">
        <w:t>befor</w:t>
      </w:r>
      <w:r w:rsidR="001B5FE1">
        <w:t>e</w:t>
      </w:r>
      <w:r w:rsidR="00815917">
        <w:t xml:space="preserve"> being purchased by </w:t>
      </w:r>
      <w:r w:rsidR="00FC1EF0">
        <w:t xml:space="preserve">Madame </w:t>
      </w:r>
      <w:r w:rsidR="00815917">
        <w:t>Ganna Walska</w:t>
      </w:r>
      <w:r w:rsidR="002652EF">
        <w:t xml:space="preserve"> (1941-19</w:t>
      </w:r>
      <w:r w:rsidR="002E6879">
        <w:t>84)</w:t>
      </w:r>
      <w:r w:rsidR="00815917">
        <w:t xml:space="preserve">. </w:t>
      </w:r>
      <w:r w:rsidR="00ED2E83">
        <w:t xml:space="preserve">Madame </w:t>
      </w:r>
      <w:r w:rsidR="00AB241F">
        <w:t xml:space="preserve">Walska </w:t>
      </w:r>
      <w:r w:rsidR="00EF2FE0">
        <w:t>further developed</w:t>
      </w:r>
      <w:r w:rsidR="00815917">
        <w:t xml:space="preserve"> the plant collections and gardens until her death in 1984. </w:t>
      </w:r>
      <w:r w:rsidR="00FC1EF0">
        <w:t xml:space="preserve">After 60 public hearings over nine years, </w:t>
      </w:r>
      <w:r w:rsidR="00815917">
        <w:t>Lotusland wa</w:t>
      </w:r>
      <w:r w:rsidR="00FC1EF0">
        <w:t>s</w:t>
      </w:r>
      <w:r w:rsidR="00815917">
        <w:t xml:space="preserve"> granted a Conditional Use Permit from </w:t>
      </w:r>
      <w:r w:rsidR="00EF2FE0">
        <w:t xml:space="preserve">the County of </w:t>
      </w:r>
      <w:r w:rsidR="00815917">
        <w:t>Santa Barbara in 1992</w:t>
      </w:r>
      <w:r w:rsidR="00FC1EF0">
        <w:t xml:space="preserve">. The garden </w:t>
      </w:r>
      <w:r w:rsidR="00815917">
        <w:t xml:space="preserve">officially opened to the public in </w:t>
      </w:r>
      <w:r w:rsidR="00FC1EF0">
        <w:t>1993</w:t>
      </w:r>
      <w:r w:rsidR="00534B46">
        <w:t>. It</w:t>
      </w:r>
      <w:r w:rsidR="00FC1EF0">
        <w:t xml:space="preserve"> now welcomes 15,000 visitors annually, in addition to 5,000 students from Santa Barbara County. </w:t>
      </w:r>
    </w:p>
    <w:p w14:paraId="05465E4D" w14:textId="77777777" w:rsidR="00815917" w:rsidRPr="00073815" w:rsidRDefault="00815917" w:rsidP="00E67504"/>
    <w:p w14:paraId="226ED1C5" w14:textId="534CDC1D" w:rsidR="00E67504" w:rsidRDefault="00E67504" w:rsidP="00E67504">
      <w:pPr>
        <w:rPr>
          <w:b/>
          <w:bCs/>
        </w:rPr>
      </w:pPr>
      <w:r>
        <w:rPr>
          <w:b/>
          <w:bCs/>
        </w:rPr>
        <w:t>PURPOSE OF THE LIVING COLLECTIONS POLICY</w:t>
      </w:r>
    </w:p>
    <w:p w14:paraId="473EE1CA" w14:textId="3AC0D03C" w:rsidR="009D442E" w:rsidRPr="009D442E" w:rsidRDefault="009D442E" w:rsidP="00E67504">
      <w:r>
        <w:t xml:space="preserve">This document is intended to </w:t>
      </w:r>
      <w:r w:rsidR="00BE713C">
        <w:t xml:space="preserve">guide the development, </w:t>
      </w:r>
      <w:r w:rsidR="00D358B2">
        <w:t>management</w:t>
      </w:r>
      <w:r w:rsidR="00BE713C">
        <w:t xml:space="preserve"> and enhancement</w:t>
      </w:r>
      <w:r w:rsidR="00D358B2">
        <w:t xml:space="preserve"> of the </w:t>
      </w:r>
      <w:r w:rsidR="009C4612">
        <w:t>L</w:t>
      </w:r>
      <w:r w:rsidR="00D358B2">
        <w:t xml:space="preserve">iving </w:t>
      </w:r>
      <w:r w:rsidR="009C4612">
        <w:t>C</w:t>
      </w:r>
      <w:r w:rsidR="00D358B2">
        <w:t>ollection</w:t>
      </w:r>
      <w:r w:rsidR="00DF1688">
        <w:t>s</w:t>
      </w:r>
      <w:r w:rsidR="00D358B2">
        <w:t xml:space="preserve"> at Ganna Walska Lotusland. </w:t>
      </w:r>
      <w:bookmarkStart w:id="0" w:name="OLE_LINK1"/>
      <w:bookmarkStart w:id="1" w:name="OLE_LINK2"/>
      <w:r>
        <w:t xml:space="preserve">The Living Collections Policy, approved by the Board of Trustees, will be administered by the Executive Director </w:t>
      </w:r>
      <w:r w:rsidR="00895936" w:rsidRPr="005722DF">
        <w:rPr>
          <w:color w:val="000000" w:themeColor="text1"/>
        </w:rPr>
        <w:t>together with the</w:t>
      </w:r>
      <w:r w:rsidRPr="005722DF">
        <w:rPr>
          <w:color w:val="000000" w:themeColor="text1"/>
        </w:rPr>
        <w:t xml:space="preserve"> </w:t>
      </w:r>
      <w:r w:rsidRPr="005722DF">
        <w:t>Plant Collections Committee</w:t>
      </w:r>
      <w:r w:rsidR="0030799D">
        <w:t>, which is</w:t>
      </w:r>
      <w:r w:rsidRPr="005722DF">
        <w:t xml:space="preserve"> composed of the</w:t>
      </w:r>
      <w:r w:rsidR="00FF5EA6">
        <w:t xml:space="preserve"> Director of Conservation and</w:t>
      </w:r>
      <w:r w:rsidRPr="005722DF">
        <w:t xml:space="preserve"> Curator</w:t>
      </w:r>
      <w:r w:rsidR="00B0055C" w:rsidRPr="005722DF">
        <w:t xml:space="preserve"> of </w:t>
      </w:r>
      <w:r w:rsidR="00E96891">
        <w:t xml:space="preserve">the </w:t>
      </w:r>
      <w:r w:rsidR="00B0055C" w:rsidRPr="005722DF">
        <w:t>Living Collections</w:t>
      </w:r>
      <w:r w:rsidRPr="005722DF">
        <w:t>,</w:t>
      </w:r>
      <w:r w:rsidR="0030799D">
        <w:t xml:space="preserve"> the</w:t>
      </w:r>
      <w:r w:rsidRPr="005722DF">
        <w:t xml:space="preserve"> Assistant Curator</w:t>
      </w:r>
      <w:r w:rsidR="00FF5EA6">
        <w:t xml:space="preserve"> of Living Collections</w:t>
      </w:r>
      <w:r w:rsidRPr="005722DF">
        <w:t xml:space="preserve">, </w:t>
      </w:r>
      <w:r w:rsidR="0030799D">
        <w:t xml:space="preserve">the </w:t>
      </w:r>
      <w:r w:rsidRPr="005722DF">
        <w:t xml:space="preserve">Director of </w:t>
      </w:r>
      <w:r w:rsidRPr="005722DF">
        <w:rPr>
          <w:color w:val="000000" w:themeColor="text1"/>
        </w:rPr>
        <w:t>G</w:t>
      </w:r>
      <w:r w:rsidR="00895936" w:rsidRPr="005722DF">
        <w:rPr>
          <w:color w:val="000000" w:themeColor="text1"/>
        </w:rPr>
        <w:t>ardens</w:t>
      </w:r>
      <w:r w:rsidRPr="005722DF">
        <w:rPr>
          <w:color w:val="000000" w:themeColor="text1"/>
        </w:rPr>
        <w:t xml:space="preserve"> </w:t>
      </w:r>
      <w:r w:rsidRPr="005722DF">
        <w:t>and Facilities</w:t>
      </w:r>
      <w:r w:rsidRPr="008C6898">
        <w:t xml:space="preserve">, </w:t>
      </w:r>
      <w:r w:rsidR="00A71345" w:rsidRPr="008C6898">
        <w:t>the Grounds Supervisor</w:t>
      </w:r>
      <w:r w:rsidR="001B5FE1">
        <w:t>(s)</w:t>
      </w:r>
      <w:r w:rsidR="00A71345" w:rsidRPr="001B5FE1">
        <w:t xml:space="preserve">, </w:t>
      </w:r>
      <w:r w:rsidRPr="005722DF">
        <w:t xml:space="preserve">one </w:t>
      </w:r>
      <w:r w:rsidR="0030799D">
        <w:t xml:space="preserve">member of the Board of </w:t>
      </w:r>
      <w:r w:rsidRPr="005722DF">
        <w:t>Trustee</w:t>
      </w:r>
      <w:r w:rsidR="0030799D">
        <w:t>s</w:t>
      </w:r>
      <w:r w:rsidR="00FA2E54">
        <w:t>,</w:t>
      </w:r>
      <w:r w:rsidRPr="005722DF">
        <w:t xml:space="preserve"> and one or more additional advisory member(s).</w:t>
      </w:r>
      <w:r>
        <w:t xml:space="preserve"> </w:t>
      </w:r>
      <w:bookmarkEnd w:id="0"/>
      <w:bookmarkEnd w:id="1"/>
      <w:r>
        <w:t xml:space="preserve">This </w:t>
      </w:r>
      <w:r w:rsidR="00A21CB0">
        <w:t>C</w:t>
      </w:r>
      <w:r>
        <w:t>ommittee shall meet at least once a year. Any requests for variances or exceptions to the policy will be reviewe</w:t>
      </w:r>
      <w:r w:rsidR="00FA2E54">
        <w:t>d</w:t>
      </w:r>
      <w:r w:rsidR="00A21CB0">
        <w:t xml:space="preserve"> and approved or disapproved</w:t>
      </w:r>
      <w:r w:rsidR="00FA2E54">
        <w:t xml:space="preserve"> by the Board of Trustees. </w:t>
      </w:r>
      <w:r>
        <w:t xml:space="preserve">Revisions of the policy will be recommended by the </w:t>
      </w:r>
      <w:r w:rsidR="00B0055C">
        <w:t>C</w:t>
      </w:r>
      <w:r>
        <w:t>ommittee for</w:t>
      </w:r>
      <w:r w:rsidR="00A21CB0">
        <w:t xml:space="preserve"> review and approval or disapproval by the</w:t>
      </w:r>
      <w:r>
        <w:t xml:space="preserve"> Board</w:t>
      </w:r>
      <w:r w:rsidR="00A21CB0">
        <w:t xml:space="preserve"> of Trustees.</w:t>
      </w:r>
      <w:r>
        <w:t xml:space="preserve"> </w:t>
      </w:r>
    </w:p>
    <w:p w14:paraId="35E8D7C0" w14:textId="40A9A5C2" w:rsidR="00E67504" w:rsidRDefault="00E67504" w:rsidP="00E67504">
      <w:pPr>
        <w:rPr>
          <w:b/>
          <w:bCs/>
        </w:rPr>
      </w:pPr>
    </w:p>
    <w:p w14:paraId="0F4FBCAD" w14:textId="6C1954FE" w:rsidR="009D442E" w:rsidRDefault="00E67504" w:rsidP="00E67504">
      <w:pPr>
        <w:rPr>
          <w:b/>
          <w:bCs/>
        </w:rPr>
      </w:pPr>
      <w:r>
        <w:rPr>
          <w:b/>
          <w:bCs/>
        </w:rPr>
        <w:t>PURPOSE OF THE LIVING COLLECTIONS</w:t>
      </w:r>
    </w:p>
    <w:p w14:paraId="7B3F3FD9" w14:textId="76FD9BE7" w:rsidR="00D358B2" w:rsidRDefault="00D358B2" w:rsidP="00E67504">
      <w:r>
        <w:t xml:space="preserve">The </w:t>
      </w:r>
      <w:r w:rsidR="009C4612">
        <w:t>L</w:t>
      </w:r>
      <w:r>
        <w:t xml:space="preserve">iving </w:t>
      </w:r>
      <w:r w:rsidR="009C4612">
        <w:t>C</w:t>
      </w:r>
      <w:r>
        <w:t>ollection</w:t>
      </w:r>
      <w:r w:rsidR="00DF1688">
        <w:t>s</w:t>
      </w:r>
      <w:r>
        <w:t xml:space="preserve"> at Lotusland </w:t>
      </w:r>
      <w:r w:rsidR="00A21CB0">
        <w:t xml:space="preserve">are </w:t>
      </w:r>
      <w:r>
        <w:t xml:space="preserve">fundamental to achieving the mission of the organization. Through implementation of this policy, the </w:t>
      </w:r>
      <w:r w:rsidR="009C4612">
        <w:t>L</w:t>
      </w:r>
      <w:r>
        <w:t xml:space="preserve">iving </w:t>
      </w:r>
      <w:r w:rsidR="009C4612">
        <w:t>C</w:t>
      </w:r>
      <w:r>
        <w:t>ollection</w:t>
      </w:r>
      <w:r w:rsidR="00DF1688">
        <w:t>s</w:t>
      </w:r>
      <w:r>
        <w:t xml:space="preserve"> at Lotusland </w:t>
      </w:r>
      <w:r w:rsidR="00EB4DE6">
        <w:t xml:space="preserve">can be preserved and enhanced to showcase the historic estate and vision of the late Madame Ganna Walska, to foster increased knowledge and appreciation of </w:t>
      </w:r>
      <w:r w:rsidR="0030799D">
        <w:t>its</w:t>
      </w:r>
      <w:r w:rsidR="00EB4DE6">
        <w:t xml:space="preserve"> plants, and to contribute to worldwide conservation efforts through public education</w:t>
      </w:r>
      <w:r w:rsidR="00534B46">
        <w:t>,</w:t>
      </w:r>
      <w:r w:rsidR="00EB4DE6">
        <w:t xml:space="preserve"> professional communication</w:t>
      </w:r>
      <w:r w:rsidR="00534B46">
        <w:t>,</w:t>
      </w:r>
      <w:r w:rsidR="00DF1688">
        <w:t xml:space="preserve"> and </w:t>
      </w:r>
      <w:r w:rsidR="00DF1688" w:rsidRPr="00130D42">
        <w:rPr>
          <w:color w:val="000000" w:themeColor="text1"/>
        </w:rPr>
        <w:t>collaboration</w:t>
      </w:r>
      <w:r w:rsidR="00EB4DE6" w:rsidRPr="00130D42">
        <w:rPr>
          <w:color w:val="000000" w:themeColor="text1"/>
        </w:rPr>
        <w:t xml:space="preserve"> </w:t>
      </w:r>
      <w:r w:rsidR="00EB4DE6">
        <w:t xml:space="preserve">with other scientific institutions. </w:t>
      </w:r>
    </w:p>
    <w:p w14:paraId="66AE3531" w14:textId="77777777" w:rsidR="00A21CB0" w:rsidRDefault="00A21CB0" w:rsidP="00E67504"/>
    <w:p w14:paraId="41462AFA" w14:textId="72ABEC62" w:rsidR="00E67504" w:rsidRDefault="00E67504" w:rsidP="00E67504">
      <w:pPr>
        <w:rPr>
          <w:b/>
          <w:bCs/>
        </w:rPr>
      </w:pPr>
      <w:r>
        <w:rPr>
          <w:b/>
          <w:bCs/>
        </w:rPr>
        <w:t>ETHICAL AND LEGAL CONSIDERATIONS</w:t>
      </w:r>
    </w:p>
    <w:p w14:paraId="5FB28B13" w14:textId="15829857" w:rsidR="00EB4DE6" w:rsidRDefault="00EB4DE6" w:rsidP="00EB4DE6">
      <w:r>
        <w:t xml:space="preserve">In all actions, Lotusland and its staff shall act as responsible conservationists whose aim is to preserve and guard the </w:t>
      </w:r>
      <w:r w:rsidR="009C4612">
        <w:t>L</w:t>
      </w:r>
      <w:r>
        <w:t xml:space="preserve">iving </w:t>
      </w:r>
      <w:r w:rsidR="009C4612">
        <w:t>C</w:t>
      </w:r>
      <w:r>
        <w:t xml:space="preserve">ollections. </w:t>
      </w:r>
      <w:r w:rsidR="00534B46">
        <w:t>Plant s</w:t>
      </w:r>
      <w:r>
        <w:t>pecimens that have been collected in such a careless manner as to impair their scientific or display value shall not be accepted</w:t>
      </w:r>
      <w:r w:rsidR="00EE3535">
        <w:t>.</w:t>
      </w:r>
      <w:r>
        <w:t xml:space="preserve"> Staff should not collect any plants in a manner that threatens the existence of limited populations. Any plants received from other sources will only be accepted with proper documentation that addresses these issues.</w:t>
      </w:r>
      <w:r w:rsidR="00C11E53">
        <w:t xml:space="preserve"> </w:t>
      </w:r>
    </w:p>
    <w:p w14:paraId="2D4BD096" w14:textId="77777777" w:rsidR="00EE3535" w:rsidRDefault="00EE3535" w:rsidP="00EB4DE6"/>
    <w:p w14:paraId="5F8E4D20" w14:textId="33145BAC" w:rsidR="00EB4DE6" w:rsidRDefault="00EB4DE6" w:rsidP="00EB4DE6">
      <w:r>
        <w:lastRenderedPageBreak/>
        <w:t xml:space="preserve">All </w:t>
      </w:r>
      <w:r w:rsidR="00EE3535">
        <w:t xml:space="preserve">plant </w:t>
      </w:r>
      <w:r>
        <w:t>material and specimens will be acquired only when they have been collected, exported</w:t>
      </w:r>
      <w:r w:rsidR="00A21CB0">
        <w:t>,</w:t>
      </w:r>
      <w:r>
        <w:t xml:space="preserve"> and imported in full compliance with the laws and regulations of the country or countries of origin, of the Federal Government of the United States</w:t>
      </w:r>
      <w:r w:rsidR="00A21CB0">
        <w:t>,</w:t>
      </w:r>
      <w:r>
        <w:t xml:space="preserve"> and of the individual states in the United States. Evidence of proper collection in accordance with government regulations should be provided whenever possible. Lotusland will refuse to acquire specimens in any case where it has cause to believe that the circumstances of their collection involved the recent unscientific or intentional destruction of sites, or where state or federal laws or international treaties</w:t>
      </w:r>
      <w:r w:rsidR="00A21CB0">
        <w:t>,</w:t>
      </w:r>
      <w:r>
        <w:t xml:space="preserve"> such as </w:t>
      </w:r>
      <w:r w:rsidR="00185D4E">
        <w:t>the Convention on the International Trade of Endangered Species (CITES)</w:t>
      </w:r>
      <w:r w:rsidR="00A21CB0">
        <w:t>,</w:t>
      </w:r>
      <w:r>
        <w:t xml:space="preserve"> have been violated. Lotusland will cooperate with authorities of </w:t>
      </w:r>
      <w:r w:rsidR="0030799D">
        <w:t>any state, the</w:t>
      </w:r>
      <w:r>
        <w:t xml:space="preserve"> United States</w:t>
      </w:r>
      <w:r w:rsidR="0030799D">
        <w:t>,</w:t>
      </w:r>
      <w:r>
        <w:t xml:space="preserve"> and other countries in legal action against those committing improprieties regarding plant collection and transport.</w:t>
      </w:r>
    </w:p>
    <w:p w14:paraId="4579CF0C" w14:textId="6D08D6CC" w:rsidR="00EE3535" w:rsidRDefault="00EE3535" w:rsidP="00EB4DE6"/>
    <w:p w14:paraId="79F2AEBC" w14:textId="602264DF" w:rsidR="00EE3535" w:rsidRPr="00EE3535" w:rsidRDefault="006601E5" w:rsidP="00EE3535">
      <w:r>
        <w:t>In an effort to prevent introduction of invasive plant species</w:t>
      </w:r>
      <w:r w:rsidR="00A21CB0">
        <w:t>,</w:t>
      </w:r>
      <w:r>
        <w:t xml:space="preserve"> L</w:t>
      </w:r>
      <w:r w:rsidR="00EE3535">
        <w:t>otusland shall abide by the suggestions outlined in the</w:t>
      </w:r>
      <w:r w:rsidR="00EE3535" w:rsidRPr="00EE3535">
        <w:t xml:space="preserve"> St. Louis Declaration on Invasive Plant Species</w:t>
      </w:r>
      <w:r w:rsidR="00EE3535">
        <w:t xml:space="preserve"> </w:t>
      </w:r>
      <w:r w:rsidR="00EE3535" w:rsidRPr="00EE3535">
        <w:t>Voluntary Codes of Conduct for Botanic Gardens and Arboreta</w:t>
      </w:r>
      <w:r w:rsidR="00EE3535">
        <w:t xml:space="preserve"> (see Appendix A</w:t>
      </w:r>
      <w:r w:rsidR="0030799D">
        <w:t xml:space="preserve"> attached</w:t>
      </w:r>
      <w:r w:rsidR="00EE3535">
        <w:t>).</w:t>
      </w:r>
    </w:p>
    <w:p w14:paraId="1B1CFFEE" w14:textId="42931B89" w:rsidR="00E67504" w:rsidRDefault="00E67504" w:rsidP="00E67504">
      <w:pPr>
        <w:rPr>
          <w:b/>
          <w:bCs/>
        </w:rPr>
      </w:pPr>
    </w:p>
    <w:p w14:paraId="4EB5941E" w14:textId="414C22F9" w:rsidR="00517AB8" w:rsidRPr="00517AB8" w:rsidRDefault="00E67504" w:rsidP="00E67504">
      <w:pPr>
        <w:rPr>
          <w:b/>
          <w:bCs/>
        </w:rPr>
      </w:pPr>
      <w:r>
        <w:rPr>
          <w:b/>
          <w:bCs/>
        </w:rPr>
        <w:t>SCOPE OF THE LIVING COLLECTIONS</w:t>
      </w:r>
    </w:p>
    <w:p w14:paraId="262455F3" w14:textId="3254F748" w:rsidR="00EB4DE6" w:rsidRDefault="00EB4DE6" w:rsidP="00C36695">
      <w:pPr>
        <w:pStyle w:val="ListParagraph"/>
        <w:numPr>
          <w:ilvl w:val="0"/>
          <w:numId w:val="2"/>
        </w:numPr>
        <w:ind w:left="720" w:hanging="360"/>
        <w:rPr>
          <w:b/>
          <w:bCs/>
        </w:rPr>
      </w:pPr>
      <w:r>
        <w:rPr>
          <w:b/>
          <w:bCs/>
        </w:rPr>
        <w:t>Living Collections Classifications</w:t>
      </w:r>
    </w:p>
    <w:p w14:paraId="4BFDD554" w14:textId="0B217A0A" w:rsidR="00EB4DE6" w:rsidRDefault="00EB4DE6" w:rsidP="00C36695">
      <w:pPr>
        <w:ind w:left="360"/>
      </w:pPr>
      <w:r w:rsidRPr="00EB4DE6">
        <w:t xml:space="preserve">Living </w:t>
      </w:r>
      <w:r w:rsidR="009C4612">
        <w:t>C</w:t>
      </w:r>
      <w:r w:rsidRPr="00EB4DE6">
        <w:t xml:space="preserve">ollections at </w:t>
      </w:r>
      <w:r>
        <w:t xml:space="preserve">Ganna Walska Lotusland </w:t>
      </w:r>
      <w:r w:rsidR="00A74EE3">
        <w:t>can be divided into seven collection categories</w:t>
      </w:r>
      <w:r w:rsidR="00A21CB0">
        <w:t>, which serve to guide collections development, management, and enhancement decisions.</w:t>
      </w:r>
      <w:r w:rsidR="00A74EE3">
        <w:t xml:space="preserve"> Plants held in the </w:t>
      </w:r>
      <w:r w:rsidR="00A21CB0">
        <w:t>L</w:t>
      </w:r>
      <w:r w:rsidR="00A74EE3">
        <w:t xml:space="preserve">iving </w:t>
      </w:r>
      <w:r w:rsidR="00A21CB0">
        <w:t>C</w:t>
      </w:r>
      <w:r w:rsidR="00A74EE3">
        <w:t>ollection</w:t>
      </w:r>
      <w:r w:rsidR="00DF1688">
        <w:t>s</w:t>
      </w:r>
      <w:r w:rsidR="00A74EE3">
        <w:t xml:space="preserve"> should fall into one or more of these categories</w:t>
      </w:r>
      <w:r w:rsidR="00A21CB0">
        <w:t xml:space="preserve">. </w:t>
      </w:r>
      <w:r w:rsidR="00A74EE3">
        <w:t xml:space="preserve">  </w:t>
      </w:r>
    </w:p>
    <w:p w14:paraId="2A34069A" w14:textId="0884AE0D" w:rsidR="00A74EE3" w:rsidRPr="00A74EE3" w:rsidRDefault="00342FBF" w:rsidP="00776B3C">
      <w:pPr>
        <w:pStyle w:val="ListParagraph"/>
        <w:numPr>
          <w:ilvl w:val="0"/>
          <w:numId w:val="3"/>
        </w:numPr>
        <w:rPr>
          <w:b/>
          <w:bCs/>
        </w:rPr>
      </w:pPr>
      <w:r w:rsidRPr="00A74EE3">
        <w:rPr>
          <w:b/>
          <w:bCs/>
        </w:rPr>
        <w:t>Geographic Plant Collections</w:t>
      </w:r>
      <w:r>
        <w:rPr>
          <w:b/>
          <w:bCs/>
        </w:rPr>
        <w:t xml:space="preserve"> </w:t>
      </w:r>
      <w:r w:rsidRPr="00776B3C">
        <w:t>– accessions representing the native flora of a specific region of the world</w:t>
      </w:r>
      <w:r w:rsidR="00776B3C">
        <w:t>,</w:t>
      </w:r>
      <w:r w:rsidRPr="00776B3C">
        <w:t xml:space="preserve"> such as an ecoregion, country, or state.</w:t>
      </w:r>
    </w:p>
    <w:p w14:paraId="504A131E" w14:textId="114EB1FB" w:rsidR="00A74EE3" w:rsidRPr="00A74EE3" w:rsidRDefault="00A74EE3" w:rsidP="00A74EE3">
      <w:pPr>
        <w:pStyle w:val="ListParagraph"/>
        <w:numPr>
          <w:ilvl w:val="0"/>
          <w:numId w:val="3"/>
        </w:numPr>
        <w:rPr>
          <w:b/>
          <w:bCs/>
        </w:rPr>
      </w:pPr>
      <w:r w:rsidRPr="00A74EE3">
        <w:rPr>
          <w:b/>
          <w:bCs/>
        </w:rPr>
        <w:t>Taxonomic Plant Collections</w:t>
      </w:r>
      <w:r>
        <w:rPr>
          <w:b/>
          <w:bCs/>
        </w:rPr>
        <w:t xml:space="preserve"> </w:t>
      </w:r>
      <w:r>
        <w:t>–</w:t>
      </w:r>
      <w:r w:rsidRPr="00A74EE3">
        <w:t xml:space="preserve"> </w:t>
      </w:r>
      <w:r>
        <w:t>accessions belonging to a particular taxon</w:t>
      </w:r>
      <w:r w:rsidR="00776B3C">
        <w:t>,</w:t>
      </w:r>
      <w:r w:rsidR="005C27C9">
        <w:t xml:space="preserve"> such as an order, family, genus, or species.</w:t>
      </w:r>
      <w:r w:rsidR="005F57A5" w:rsidRPr="005F57A5">
        <w:t xml:space="preserve"> </w:t>
      </w:r>
    </w:p>
    <w:p w14:paraId="7656DB9E" w14:textId="307A6662" w:rsidR="00A74EE3" w:rsidRPr="00A74EE3" w:rsidRDefault="00A74EE3" w:rsidP="00A74EE3">
      <w:pPr>
        <w:pStyle w:val="ListParagraph"/>
        <w:numPr>
          <w:ilvl w:val="0"/>
          <w:numId w:val="3"/>
        </w:numPr>
        <w:rPr>
          <w:b/>
          <w:bCs/>
        </w:rPr>
      </w:pPr>
      <w:r w:rsidRPr="00A74EE3">
        <w:rPr>
          <w:b/>
          <w:bCs/>
        </w:rPr>
        <w:t>Thematic Plant Collections</w:t>
      </w:r>
      <w:r w:rsidR="005C27C9">
        <w:t xml:space="preserve"> – accessions that are grouped together based on shared characteristics</w:t>
      </w:r>
      <w:r w:rsidR="00776B3C">
        <w:t xml:space="preserve">, </w:t>
      </w:r>
      <w:r w:rsidR="005C27C9">
        <w:t xml:space="preserve">such as growth </w:t>
      </w:r>
      <w:r w:rsidR="00B0055C">
        <w:t>habit</w:t>
      </w:r>
      <w:r w:rsidR="005C27C9">
        <w:t xml:space="preserve"> or cultural requirements.</w:t>
      </w:r>
    </w:p>
    <w:p w14:paraId="3EFA125C" w14:textId="110AC52B" w:rsidR="00A74EE3" w:rsidRPr="00A74EE3" w:rsidRDefault="00A74EE3" w:rsidP="00A74EE3">
      <w:pPr>
        <w:pStyle w:val="ListParagraph"/>
        <w:numPr>
          <w:ilvl w:val="0"/>
          <w:numId w:val="3"/>
        </w:numPr>
        <w:rPr>
          <w:b/>
          <w:bCs/>
        </w:rPr>
      </w:pPr>
      <w:r w:rsidRPr="00A74EE3">
        <w:rPr>
          <w:b/>
          <w:bCs/>
        </w:rPr>
        <w:t>Ecological Plant Collections</w:t>
      </w:r>
      <w:r w:rsidR="005C27C9">
        <w:rPr>
          <w:b/>
          <w:bCs/>
        </w:rPr>
        <w:t xml:space="preserve"> </w:t>
      </w:r>
      <w:r w:rsidR="005C27C9">
        <w:t>– accessions that serve an ecological purpose</w:t>
      </w:r>
      <w:r w:rsidR="00776B3C">
        <w:t>,</w:t>
      </w:r>
      <w:r w:rsidR="005C27C9">
        <w:t xml:space="preserve"> such as encouraging proliferation of beneficial insects and pollinators. </w:t>
      </w:r>
    </w:p>
    <w:p w14:paraId="475DD43C" w14:textId="472DF36A" w:rsidR="00A74EE3" w:rsidRPr="00A74EE3" w:rsidRDefault="00A74EE3" w:rsidP="00A74EE3">
      <w:pPr>
        <w:pStyle w:val="ListParagraph"/>
        <w:numPr>
          <w:ilvl w:val="0"/>
          <w:numId w:val="3"/>
        </w:numPr>
        <w:rPr>
          <w:b/>
          <w:bCs/>
        </w:rPr>
      </w:pPr>
      <w:r w:rsidRPr="00A74EE3">
        <w:rPr>
          <w:b/>
          <w:bCs/>
        </w:rPr>
        <w:t>Display Collections</w:t>
      </w:r>
      <w:r w:rsidR="005C27C9">
        <w:t xml:space="preserve"> – accessions that are assembled for aesthetic reasons. </w:t>
      </w:r>
    </w:p>
    <w:p w14:paraId="7F9496EF" w14:textId="59340C9E" w:rsidR="00A74EE3" w:rsidRPr="00A74EE3" w:rsidRDefault="00A74EE3" w:rsidP="00A74EE3">
      <w:pPr>
        <w:pStyle w:val="ListParagraph"/>
        <w:numPr>
          <w:ilvl w:val="0"/>
          <w:numId w:val="3"/>
        </w:numPr>
        <w:rPr>
          <w:b/>
          <w:bCs/>
        </w:rPr>
      </w:pPr>
      <w:r w:rsidRPr="00A74EE3">
        <w:rPr>
          <w:b/>
          <w:bCs/>
        </w:rPr>
        <w:t>Conservation Collections</w:t>
      </w:r>
      <w:r w:rsidR="005C27C9">
        <w:t xml:space="preserve"> – accessions that serve to preserve </w:t>
      </w:r>
      <w:r w:rsidR="00A21CB0">
        <w:t xml:space="preserve">the </w:t>
      </w:r>
      <w:r w:rsidR="005C27C9">
        <w:t xml:space="preserve">germplasm of rare and threatened plant species. </w:t>
      </w:r>
    </w:p>
    <w:p w14:paraId="4E23486E" w14:textId="511F1025" w:rsidR="00A74EE3" w:rsidRPr="00776B3C" w:rsidRDefault="00A74EE3" w:rsidP="00A74EE3">
      <w:pPr>
        <w:pStyle w:val="ListParagraph"/>
        <w:numPr>
          <w:ilvl w:val="0"/>
          <w:numId w:val="3"/>
        </w:numPr>
        <w:rPr>
          <w:b/>
          <w:bCs/>
        </w:rPr>
      </w:pPr>
      <w:r w:rsidRPr="00A74EE3">
        <w:rPr>
          <w:b/>
          <w:bCs/>
        </w:rPr>
        <w:t>Historic Collections</w:t>
      </w:r>
      <w:r w:rsidR="005C27C9">
        <w:rPr>
          <w:b/>
          <w:bCs/>
        </w:rPr>
        <w:t xml:space="preserve"> </w:t>
      </w:r>
      <w:r w:rsidR="005C27C9" w:rsidRPr="005C27C9">
        <w:t>– accession</w:t>
      </w:r>
      <w:r w:rsidR="005C27C9">
        <w:t>s that relate to the history of the Lotusland property</w:t>
      </w:r>
      <w:r w:rsidR="00776B3C">
        <w:t>,</w:t>
      </w:r>
      <w:r w:rsidR="005C27C9">
        <w:t xml:space="preserve"> its owners</w:t>
      </w:r>
      <w:r w:rsidR="00776B3C">
        <w:t>,</w:t>
      </w:r>
      <w:r w:rsidR="005C27C9">
        <w:t xml:space="preserve"> or significant horticulturists who were involved with creation of the garden. </w:t>
      </w:r>
    </w:p>
    <w:p w14:paraId="7572D33F" w14:textId="77777777" w:rsidR="00776B3C" w:rsidRPr="00E07522" w:rsidRDefault="00776B3C" w:rsidP="00776B3C">
      <w:pPr>
        <w:pStyle w:val="ListParagraph"/>
        <w:ind w:left="1440"/>
        <w:rPr>
          <w:b/>
          <w:bCs/>
        </w:rPr>
      </w:pPr>
    </w:p>
    <w:p w14:paraId="0EBD8568" w14:textId="2B3178B2" w:rsidR="00AB241F" w:rsidRPr="004D2ECD" w:rsidRDefault="009A1439" w:rsidP="00C36695">
      <w:pPr>
        <w:pStyle w:val="ListParagraph"/>
        <w:numPr>
          <w:ilvl w:val="0"/>
          <w:numId w:val="2"/>
        </w:numPr>
        <w:ind w:left="720" w:hanging="360"/>
      </w:pPr>
      <w:r>
        <w:rPr>
          <w:b/>
          <w:bCs/>
        </w:rPr>
        <w:t xml:space="preserve">Core </w:t>
      </w:r>
      <w:r w:rsidR="00EB4DE6">
        <w:rPr>
          <w:b/>
          <w:bCs/>
        </w:rPr>
        <w:t>Collections</w:t>
      </w:r>
    </w:p>
    <w:p w14:paraId="23F0051B" w14:textId="6130882B" w:rsidR="004D2ECD" w:rsidRPr="009A1439" w:rsidRDefault="004D2ECD" w:rsidP="004D2ECD">
      <w:pPr>
        <w:ind w:left="360"/>
      </w:pPr>
      <w:r>
        <w:t xml:space="preserve">Core collections are essential to achieving Lotusland’s mission as an organization and are regarded as high priority. Core collections may be found in multiple core garden areas (see below). </w:t>
      </w:r>
    </w:p>
    <w:p w14:paraId="5D8565FC" w14:textId="77777777" w:rsidR="009A1439" w:rsidRPr="00F62325" w:rsidRDefault="009A1439" w:rsidP="009A1439">
      <w:pPr>
        <w:pStyle w:val="ListParagraph"/>
        <w:numPr>
          <w:ilvl w:val="0"/>
          <w:numId w:val="13"/>
        </w:numPr>
        <w:ind w:left="1440"/>
      </w:pPr>
      <w:r w:rsidRPr="00F62325">
        <w:t>Agave</w:t>
      </w:r>
    </w:p>
    <w:p w14:paraId="61A649F7" w14:textId="77777777" w:rsidR="009A1439" w:rsidRPr="00F62325" w:rsidRDefault="009A1439" w:rsidP="009A1439">
      <w:pPr>
        <w:pStyle w:val="ListParagraph"/>
        <w:numPr>
          <w:ilvl w:val="0"/>
          <w:numId w:val="13"/>
        </w:numPr>
        <w:ind w:left="1440"/>
      </w:pPr>
      <w:r w:rsidRPr="00F62325">
        <w:t>Aloe</w:t>
      </w:r>
    </w:p>
    <w:p w14:paraId="43706544" w14:textId="77777777" w:rsidR="009A1439" w:rsidRPr="00F62325" w:rsidRDefault="009A1439" w:rsidP="009A1439">
      <w:pPr>
        <w:pStyle w:val="ListParagraph"/>
        <w:numPr>
          <w:ilvl w:val="0"/>
          <w:numId w:val="13"/>
        </w:numPr>
        <w:ind w:left="1440"/>
      </w:pPr>
      <w:r>
        <w:lastRenderedPageBreak/>
        <w:t>Palm</w:t>
      </w:r>
    </w:p>
    <w:p w14:paraId="49E9C80E" w14:textId="77777777" w:rsidR="009A1439" w:rsidRPr="00F62325" w:rsidRDefault="009A1439" w:rsidP="009A1439">
      <w:pPr>
        <w:pStyle w:val="ListParagraph"/>
        <w:numPr>
          <w:ilvl w:val="0"/>
          <w:numId w:val="13"/>
        </w:numPr>
        <w:ind w:left="1440"/>
      </w:pPr>
      <w:r w:rsidRPr="00F62325">
        <w:t>Bromeli</w:t>
      </w:r>
      <w:r>
        <w:t>ad</w:t>
      </w:r>
    </w:p>
    <w:p w14:paraId="28AC9F92" w14:textId="77777777" w:rsidR="009A1439" w:rsidRPr="00F62325" w:rsidRDefault="009A1439" w:rsidP="009A1439">
      <w:pPr>
        <w:pStyle w:val="ListParagraph"/>
        <w:numPr>
          <w:ilvl w:val="0"/>
          <w:numId w:val="13"/>
        </w:numPr>
        <w:ind w:left="1440"/>
      </w:pPr>
      <w:r w:rsidRPr="00F62325">
        <w:t>Cact</w:t>
      </w:r>
      <w:r>
        <w:t>us</w:t>
      </w:r>
    </w:p>
    <w:p w14:paraId="01727FC1" w14:textId="6BB59530" w:rsidR="009A1439" w:rsidRPr="00F62325" w:rsidRDefault="009A1439" w:rsidP="009A1439">
      <w:pPr>
        <w:pStyle w:val="ListParagraph"/>
        <w:numPr>
          <w:ilvl w:val="0"/>
          <w:numId w:val="13"/>
        </w:numPr>
        <w:ind w:left="1440"/>
      </w:pPr>
      <w:r w:rsidRPr="00F62325">
        <w:t>Cycad (</w:t>
      </w:r>
      <w:r w:rsidR="00E07522" w:rsidRPr="005F57A5">
        <w:t>Lotusland is a member of the Cycad Multisite Group through the American Public Gardens Association’s Plant Collection Network</w:t>
      </w:r>
      <w:r w:rsidR="00342408">
        <w:t>)</w:t>
      </w:r>
    </w:p>
    <w:p w14:paraId="209BCF2E" w14:textId="77777777" w:rsidR="009A1439" w:rsidRPr="00F62325" w:rsidRDefault="009A1439" w:rsidP="009A1439">
      <w:pPr>
        <w:pStyle w:val="ListParagraph"/>
        <w:numPr>
          <w:ilvl w:val="0"/>
          <w:numId w:val="13"/>
        </w:numPr>
        <w:ind w:left="1440"/>
      </w:pPr>
      <w:r w:rsidRPr="00F62325">
        <w:t>Euphorbia</w:t>
      </w:r>
    </w:p>
    <w:p w14:paraId="1467D6CE" w14:textId="4B80DEC3" w:rsidR="009A1439" w:rsidRDefault="009A1439" w:rsidP="009A1439">
      <w:pPr>
        <w:pStyle w:val="ListParagraph"/>
        <w:numPr>
          <w:ilvl w:val="0"/>
          <w:numId w:val="13"/>
        </w:numPr>
        <w:ind w:left="1440"/>
      </w:pPr>
      <w:r w:rsidRPr="00F62325">
        <w:t>Fern (Pt</w:t>
      </w:r>
      <w:r>
        <w:t>erido</w:t>
      </w:r>
      <w:r w:rsidRPr="00F62325">
        <w:t>phyta)</w:t>
      </w:r>
    </w:p>
    <w:p w14:paraId="38101F16" w14:textId="2D9AB530" w:rsidR="009A1439" w:rsidRDefault="009A1439" w:rsidP="009A1439">
      <w:pPr>
        <w:pStyle w:val="ListParagraph"/>
        <w:numPr>
          <w:ilvl w:val="0"/>
          <w:numId w:val="13"/>
        </w:numPr>
        <w:ind w:left="1440"/>
      </w:pPr>
      <w:r>
        <w:t>Begonia</w:t>
      </w:r>
    </w:p>
    <w:p w14:paraId="2325C7DC" w14:textId="77777777" w:rsidR="009A1439" w:rsidRPr="009A1439" w:rsidRDefault="009A1439" w:rsidP="009A1439">
      <w:pPr>
        <w:pStyle w:val="ListParagraph"/>
        <w:ind w:left="1440"/>
      </w:pPr>
    </w:p>
    <w:p w14:paraId="7CE1EC36" w14:textId="237EB0B8" w:rsidR="009A1439" w:rsidRPr="004D2ECD" w:rsidRDefault="009A1439" w:rsidP="00C36695">
      <w:pPr>
        <w:pStyle w:val="ListParagraph"/>
        <w:numPr>
          <w:ilvl w:val="0"/>
          <w:numId w:val="2"/>
        </w:numPr>
        <w:ind w:left="720" w:hanging="360"/>
      </w:pPr>
      <w:r>
        <w:rPr>
          <w:b/>
          <w:bCs/>
        </w:rPr>
        <w:t>Core Garden Areas</w:t>
      </w:r>
    </w:p>
    <w:p w14:paraId="0AD68A4A" w14:textId="2284BB65" w:rsidR="004D2ECD" w:rsidRPr="009A1439" w:rsidRDefault="004D2ECD" w:rsidP="004D2ECD">
      <w:pPr>
        <w:ind w:left="360"/>
      </w:pPr>
      <w:r>
        <w:t>Core garden areas are based upon a central theme and are to be maintained in perpetuity</w:t>
      </w:r>
      <w:r w:rsidR="0030799D">
        <w:t>,</w:t>
      </w:r>
      <w:r>
        <w:t xml:space="preserve"> due to their historical and botanical importance to Lotusland. The Living Collections Plan outlines each core garden area in detail with regard to the core collections contained therein. </w:t>
      </w:r>
    </w:p>
    <w:p w14:paraId="022FCA88" w14:textId="77777777" w:rsidR="009A1439" w:rsidRDefault="009A1439" w:rsidP="009A1439">
      <w:pPr>
        <w:pStyle w:val="ListParagraph"/>
        <w:numPr>
          <w:ilvl w:val="0"/>
          <w:numId w:val="15"/>
        </w:numPr>
        <w:ind w:left="1440"/>
      </w:pPr>
      <w:r>
        <w:t>Aloe Garden</w:t>
      </w:r>
    </w:p>
    <w:p w14:paraId="7E798112" w14:textId="77777777" w:rsidR="009A1439" w:rsidRDefault="009A1439" w:rsidP="009A1439">
      <w:pPr>
        <w:pStyle w:val="ListParagraph"/>
        <w:numPr>
          <w:ilvl w:val="0"/>
          <w:numId w:val="15"/>
        </w:numPr>
        <w:ind w:left="1440"/>
      </w:pPr>
      <w:r>
        <w:t>Australian Garden</w:t>
      </w:r>
    </w:p>
    <w:p w14:paraId="16597C31" w14:textId="77777777" w:rsidR="009A1439" w:rsidRDefault="009A1439" w:rsidP="009A1439">
      <w:pPr>
        <w:pStyle w:val="ListParagraph"/>
        <w:numPr>
          <w:ilvl w:val="0"/>
          <w:numId w:val="15"/>
        </w:numPr>
        <w:ind w:left="1440"/>
      </w:pPr>
      <w:r>
        <w:t>Blue Garden</w:t>
      </w:r>
    </w:p>
    <w:p w14:paraId="01FE1688" w14:textId="77777777" w:rsidR="009A1439" w:rsidRDefault="009A1439" w:rsidP="009A1439">
      <w:pPr>
        <w:pStyle w:val="ListParagraph"/>
        <w:numPr>
          <w:ilvl w:val="0"/>
          <w:numId w:val="15"/>
        </w:numPr>
        <w:ind w:left="1440"/>
      </w:pPr>
      <w:r>
        <w:t>Bromeliad Gardens (Upper and Lower)</w:t>
      </w:r>
    </w:p>
    <w:p w14:paraId="0BB311C3" w14:textId="354E6305" w:rsidR="009A1439" w:rsidRDefault="00C11E53" w:rsidP="009A1439">
      <w:pPr>
        <w:pStyle w:val="ListParagraph"/>
        <w:numPr>
          <w:ilvl w:val="0"/>
          <w:numId w:val="15"/>
        </w:numPr>
        <w:ind w:left="1440"/>
      </w:pPr>
      <w:r>
        <w:t>Shade Palm</w:t>
      </w:r>
      <w:r w:rsidR="009A1439">
        <w:t xml:space="preserve"> Garden</w:t>
      </w:r>
    </w:p>
    <w:p w14:paraId="6FBD1BB7" w14:textId="77777777" w:rsidR="009A1439" w:rsidRDefault="009A1439" w:rsidP="009A1439">
      <w:pPr>
        <w:pStyle w:val="ListParagraph"/>
        <w:numPr>
          <w:ilvl w:val="0"/>
          <w:numId w:val="15"/>
        </w:numPr>
        <w:ind w:left="1440"/>
      </w:pPr>
      <w:r>
        <w:t>Cycad Garden</w:t>
      </w:r>
    </w:p>
    <w:p w14:paraId="44DD1CF4" w14:textId="77777777" w:rsidR="009A1439" w:rsidRDefault="009A1439" w:rsidP="009A1439">
      <w:pPr>
        <w:pStyle w:val="ListParagraph"/>
        <w:numPr>
          <w:ilvl w:val="0"/>
          <w:numId w:val="15"/>
        </w:numPr>
        <w:ind w:left="1440"/>
      </w:pPr>
      <w:r>
        <w:t>Cypress All</w:t>
      </w:r>
      <w:r w:rsidRPr="00F62325">
        <w:rPr>
          <w:rFonts w:eastAsia="Times New Roman" w:cstheme="minorHAnsi"/>
        </w:rPr>
        <w:t>é</w:t>
      </w:r>
      <w:r>
        <w:t>e and Water Stairs</w:t>
      </w:r>
    </w:p>
    <w:p w14:paraId="71AC9354" w14:textId="77777777" w:rsidR="009A1439" w:rsidRDefault="009A1439" w:rsidP="009A1439">
      <w:pPr>
        <w:pStyle w:val="ListParagraph"/>
        <w:numPr>
          <w:ilvl w:val="0"/>
          <w:numId w:val="15"/>
        </w:numPr>
        <w:ind w:left="1440"/>
      </w:pPr>
      <w:r>
        <w:t>Dunlap Cactus Collection</w:t>
      </w:r>
    </w:p>
    <w:p w14:paraId="049D03CB" w14:textId="77777777" w:rsidR="009A1439" w:rsidRDefault="009A1439" w:rsidP="009A1439">
      <w:pPr>
        <w:pStyle w:val="ListParagraph"/>
        <w:numPr>
          <w:ilvl w:val="0"/>
          <w:numId w:val="15"/>
        </w:numPr>
        <w:ind w:left="1440"/>
      </w:pPr>
      <w:r w:rsidRPr="003A304D">
        <w:t>Fern Garden</w:t>
      </w:r>
    </w:p>
    <w:p w14:paraId="16A7230B" w14:textId="77777777" w:rsidR="009A1439" w:rsidRDefault="009A1439" w:rsidP="009A1439">
      <w:pPr>
        <w:pStyle w:val="ListParagraph"/>
        <w:numPr>
          <w:ilvl w:val="0"/>
          <w:numId w:val="15"/>
        </w:numPr>
        <w:ind w:left="1440"/>
      </w:pPr>
      <w:r>
        <w:t>Insectary Garden</w:t>
      </w:r>
    </w:p>
    <w:p w14:paraId="24F81B7D" w14:textId="77777777" w:rsidR="009A1439" w:rsidRDefault="009A1439" w:rsidP="009A1439">
      <w:pPr>
        <w:pStyle w:val="ListParagraph"/>
        <w:numPr>
          <w:ilvl w:val="0"/>
          <w:numId w:val="15"/>
        </w:numPr>
        <w:ind w:left="1440"/>
      </w:pPr>
      <w:r>
        <w:t>Japanese Garden</w:t>
      </w:r>
    </w:p>
    <w:p w14:paraId="5D43509E" w14:textId="77777777" w:rsidR="009A1439" w:rsidRDefault="009A1439" w:rsidP="009A1439">
      <w:pPr>
        <w:pStyle w:val="ListParagraph"/>
        <w:numPr>
          <w:ilvl w:val="0"/>
          <w:numId w:val="15"/>
        </w:numPr>
        <w:ind w:left="1440"/>
      </w:pPr>
      <w:r>
        <w:t>Main Drive Gardens: Sycamore Canyon Entry (Lower Main Drive), Main Drive Cacti, Main Drive Euphorbia, Dracaena Circle</w:t>
      </w:r>
    </w:p>
    <w:p w14:paraId="7A789ECD" w14:textId="52F1DE50" w:rsidR="009A1439" w:rsidRDefault="009A1439" w:rsidP="009A1439">
      <w:pPr>
        <w:pStyle w:val="ListParagraph"/>
        <w:numPr>
          <w:ilvl w:val="0"/>
          <w:numId w:val="15"/>
        </w:numPr>
        <w:ind w:left="1440"/>
      </w:pPr>
      <w:r>
        <w:t>Main House Gardens: Main Lawn, Geranium Terrace, Parterre (Roses), Topiary and Succulent Clock, Maze, and Pavilion Patio</w:t>
      </w:r>
    </w:p>
    <w:p w14:paraId="23EA9016" w14:textId="40FB64A8" w:rsidR="00F60882" w:rsidRDefault="00F60882" w:rsidP="009A1439">
      <w:pPr>
        <w:pStyle w:val="ListParagraph"/>
        <w:numPr>
          <w:ilvl w:val="0"/>
          <w:numId w:val="15"/>
        </w:numPr>
        <w:ind w:left="1440"/>
      </w:pPr>
      <w:r>
        <w:t>Nursery, Greenhouse, and Roundhouse</w:t>
      </w:r>
    </w:p>
    <w:p w14:paraId="007123C6" w14:textId="77777777" w:rsidR="009A1439" w:rsidRPr="00F62325" w:rsidRDefault="009A1439" w:rsidP="009A1439">
      <w:pPr>
        <w:pStyle w:val="ListParagraph"/>
        <w:numPr>
          <w:ilvl w:val="0"/>
          <w:numId w:val="15"/>
        </w:numPr>
        <w:ind w:left="1440"/>
        <w:rPr>
          <w:rFonts w:ascii="Times New Roman" w:eastAsia="Times New Roman" w:hAnsi="Times New Roman" w:cs="Times New Roman"/>
        </w:rPr>
      </w:pPr>
      <w:r>
        <w:t>Olive All</w:t>
      </w:r>
      <w:r w:rsidRPr="00F62325">
        <w:rPr>
          <w:rFonts w:eastAsia="Times New Roman" w:cstheme="minorHAnsi"/>
        </w:rPr>
        <w:t>é</w:t>
      </w:r>
      <w:r>
        <w:t>e</w:t>
      </w:r>
    </w:p>
    <w:p w14:paraId="0F761BCE" w14:textId="77777777" w:rsidR="009A1439" w:rsidRDefault="009A1439" w:rsidP="009A1439">
      <w:pPr>
        <w:pStyle w:val="ListParagraph"/>
        <w:numPr>
          <w:ilvl w:val="0"/>
          <w:numId w:val="15"/>
        </w:numPr>
        <w:ind w:left="1440"/>
      </w:pPr>
      <w:r>
        <w:t>Orchards (Citrus and Deciduous)</w:t>
      </w:r>
    </w:p>
    <w:p w14:paraId="41155C25" w14:textId="77777777" w:rsidR="009A1439" w:rsidRDefault="009A1439" w:rsidP="009A1439">
      <w:pPr>
        <w:pStyle w:val="ListParagraph"/>
        <w:numPr>
          <w:ilvl w:val="0"/>
          <w:numId w:val="15"/>
        </w:numPr>
        <w:ind w:left="1440"/>
      </w:pPr>
      <w:r>
        <w:t>Palmetum</w:t>
      </w:r>
    </w:p>
    <w:p w14:paraId="6B7CC028" w14:textId="77777777" w:rsidR="009A1439" w:rsidRDefault="009A1439" w:rsidP="009A1439">
      <w:pPr>
        <w:pStyle w:val="ListParagraph"/>
        <w:numPr>
          <w:ilvl w:val="0"/>
          <w:numId w:val="15"/>
        </w:numPr>
        <w:ind w:left="1440"/>
      </w:pPr>
      <w:r>
        <w:t>Succulent Garden</w:t>
      </w:r>
    </w:p>
    <w:p w14:paraId="2BE4B66B" w14:textId="179ED3A3" w:rsidR="009A1439" w:rsidRDefault="009A1439" w:rsidP="009A1439">
      <w:pPr>
        <w:pStyle w:val="ListParagraph"/>
        <w:numPr>
          <w:ilvl w:val="0"/>
          <w:numId w:val="15"/>
        </w:numPr>
        <w:ind w:left="1440"/>
      </w:pPr>
      <w:r>
        <w:t>Theat</w:t>
      </w:r>
      <w:r w:rsidR="0053305C">
        <w:t>re</w:t>
      </w:r>
      <w:r>
        <w:t xml:space="preserve"> Garden</w:t>
      </w:r>
    </w:p>
    <w:p w14:paraId="0036F254" w14:textId="77777777" w:rsidR="009A1439" w:rsidRDefault="009A1439" w:rsidP="009A1439">
      <w:pPr>
        <w:pStyle w:val="ListParagraph"/>
        <w:numPr>
          <w:ilvl w:val="0"/>
          <w:numId w:val="15"/>
        </w:numPr>
        <w:ind w:left="1440"/>
      </w:pPr>
      <w:r>
        <w:t>Tropical Garden</w:t>
      </w:r>
    </w:p>
    <w:p w14:paraId="56FB309E" w14:textId="58AB1311" w:rsidR="009A1439" w:rsidRDefault="009A1439" w:rsidP="009A1439">
      <w:pPr>
        <w:pStyle w:val="ListParagraph"/>
        <w:numPr>
          <w:ilvl w:val="0"/>
          <w:numId w:val="15"/>
        </w:numPr>
        <w:ind w:left="1440"/>
      </w:pPr>
      <w:r>
        <w:t>Water Garden</w:t>
      </w:r>
    </w:p>
    <w:p w14:paraId="712B2C3D" w14:textId="77777777" w:rsidR="009A1439" w:rsidRDefault="009A1439" w:rsidP="009A1439">
      <w:pPr>
        <w:pStyle w:val="ListParagraph"/>
        <w:ind w:left="1440"/>
      </w:pPr>
    </w:p>
    <w:p w14:paraId="7D850EC3" w14:textId="653827A1" w:rsidR="009A1439" w:rsidRDefault="009A1439" w:rsidP="00B91F94">
      <w:pPr>
        <w:pStyle w:val="ListParagraph"/>
        <w:numPr>
          <w:ilvl w:val="0"/>
          <w:numId w:val="2"/>
        </w:numPr>
        <w:ind w:left="720" w:hanging="360"/>
        <w:rPr>
          <w:b/>
          <w:bCs/>
        </w:rPr>
      </w:pPr>
      <w:r w:rsidRPr="009A1439">
        <w:rPr>
          <w:b/>
          <w:bCs/>
        </w:rPr>
        <w:t>Other Garden Areas:</w:t>
      </w:r>
    </w:p>
    <w:p w14:paraId="6A4121FA" w14:textId="7F2F4187" w:rsidR="004D2ECD" w:rsidRPr="004D2ECD" w:rsidRDefault="004D2ECD" w:rsidP="004D2ECD">
      <w:pPr>
        <w:ind w:left="360"/>
      </w:pPr>
      <w:r>
        <w:t xml:space="preserve">Lotusland contains several other garden areas that are </w:t>
      </w:r>
      <w:r w:rsidR="00F60882">
        <w:t>of lesser priority and are not visited by the public on tours. These areas shall be considered for inclusion as future core garden areas.</w:t>
      </w:r>
    </w:p>
    <w:p w14:paraId="7494569B" w14:textId="77777777" w:rsidR="009A1439" w:rsidRDefault="009A1439" w:rsidP="009A1439">
      <w:pPr>
        <w:pStyle w:val="ListParagraph"/>
        <w:numPr>
          <w:ilvl w:val="0"/>
          <w:numId w:val="14"/>
        </w:numPr>
        <w:ind w:left="1440"/>
      </w:pPr>
      <w:r>
        <w:lastRenderedPageBreak/>
        <w:t>Perimeter Plantings (Ashley Road, Sycamore Canyon Road, Cold Springs Entry, Insectaries)</w:t>
      </w:r>
    </w:p>
    <w:p w14:paraId="79CB7D9A" w14:textId="77777777" w:rsidR="009A1439" w:rsidRDefault="009A1439" w:rsidP="009A1439">
      <w:pPr>
        <w:pStyle w:val="ListParagraph"/>
        <w:numPr>
          <w:ilvl w:val="0"/>
          <w:numId w:val="14"/>
        </w:numPr>
        <w:ind w:left="1440"/>
      </w:pPr>
      <w:r>
        <w:t>Pine Forest</w:t>
      </w:r>
    </w:p>
    <w:p w14:paraId="0E9E828C" w14:textId="77777777" w:rsidR="009A1439" w:rsidRDefault="009A1439" w:rsidP="009A1439">
      <w:pPr>
        <w:pStyle w:val="ListParagraph"/>
        <w:numPr>
          <w:ilvl w:val="0"/>
          <w:numId w:val="14"/>
        </w:numPr>
        <w:ind w:left="1440"/>
      </w:pPr>
      <w:r>
        <w:t>Arboretum</w:t>
      </w:r>
    </w:p>
    <w:p w14:paraId="3810F412" w14:textId="720036C1" w:rsidR="009A1439" w:rsidRDefault="009A1439" w:rsidP="00F60882">
      <w:pPr>
        <w:pStyle w:val="ListParagraph"/>
        <w:numPr>
          <w:ilvl w:val="0"/>
          <w:numId w:val="14"/>
        </w:numPr>
        <w:ind w:left="1440"/>
      </w:pPr>
      <w:r>
        <w:t>Bamboo/Eucalyptus Forest</w:t>
      </w:r>
    </w:p>
    <w:p w14:paraId="0D418B5E" w14:textId="77777777" w:rsidR="00F60882" w:rsidRDefault="00F60882" w:rsidP="00F60882">
      <w:pPr>
        <w:pStyle w:val="ListParagraph"/>
        <w:ind w:left="1440"/>
      </w:pPr>
    </w:p>
    <w:p w14:paraId="3F998223" w14:textId="18983A31" w:rsidR="009C5D0B" w:rsidRPr="009C5D0B" w:rsidRDefault="009C5D0B" w:rsidP="009C5D0B">
      <w:pPr>
        <w:rPr>
          <w:b/>
          <w:bCs/>
        </w:rPr>
      </w:pPr>
      <w:r w:rsidRPr="009C5D0B">
        <w:rPr>
          <w:b/>
          <w:bCs/>
        </w:rPr>
        <w:t>ACQUISITION</w:t>
      </w:r>
    </w:p>
    <w:p w14:paraId="5AE3B3AD" w14:textId="5FAA4B2A" w:rsidR="009C5D0B" w:rsidRDefault="009C5D0B" w:rsidP="009C5D0B">
      <w:r>
        <w:t>The Curator</w:t>
      </w:r>
      <w:r w:rsidR="005D3A86">
        <w:t xml:space="preserve"> of the Living Collection</w:t>
      </w:r>
      <w:r w:rsidR="00776B3C">
        <w:t>s</w:t>
      </w:r>
      <w:r>
        <w:t>, in consultation with the Director of Grounds and Facilities</w:t>
      </w:r>
      <w:r w:rsidR="005D3A86">
        <w:t>, the</w:t>
      </w:r>
      <w:r>
        <w:t xml:space="preserve"> </w:t>
      </w:r>
      <w:r w:rsidR="00DA1C5E">
        <w:t>Grounds Supervisor</w:t>
      </w:r>
      <w:r w:rsidR="008C6898">
        <w:t>(s)</w:t>
      </w:r>
      <w:r w:rsidR="005D3A86">
        <w:t>,</w:t>
      </w:r>
      <w:r>
        <w:t xml:space="preserve"> and appropriate staff members, will oversee the acquisition of all permanent plants</w:t>
      </w:r>
      <w:r w:rsidR="00EE3535">
        <w:t xml:space="preserve"> for the Living Collection</w:t>
      </w:r>
      <w:r w:rsidR="00DA1C5E">
        <w:t>s</w:t>
      </w:r>
      <w:r>
        <w:t>. Major acquisitions/whole collections must be reviewed by the Plant Collections Committee. All plants acquired must meet the goals and objectives of Lotusland’s mission and be in accordance with the classifications set forth in this policy.</w:t>
      </w:r>
      <w:r w:rsidR="00517AB8">
        <w:t xml:space="preserve"> Sufficient resources shall be available for adequate permanent care and maintenance of the plant(s) in terms of staff, facilities, and space. Plants requiring extraordinary or special cultural requirements shall be thoroughly considered before inclusion into the Living Collection</w:t>
      </w:r>
      <w:r w:rsidR="00DA1C5E">
        <w:t>s</w:t>
      </w:r>
      <w:r w:rsidR="00517AB8">
        <w:t>.</w:t>
      </w:r>
    </w:p>
    <w:p w14:paraId="260CFA1B" w14:textId="77777777" w:rsidR="009C5D0B" w:rsidRDefault="009C5D0B" w:rsidP="009C5D0B"/>
    <w:p w14:paraId="5BF89861" w14:textId="638AD77D" w:rsidR="009C5D0B" w:rsidRDefault="009C5D0B" w:rsidP="009C5D0B">
      <w:r>
        <w:t xml:space="preserve">Plants may be acquired for the </w:t>
      </w:r>
      <w:r w:rsidR="00EE3535">
        <w:t>Living Collection</w:t>
      </w:r>
      <w:r w:rsidR="00DA1C5E">
        <w:t>s</w:t>
      </w:r>
      <w:r>
        <w:t xml:space="preserve"> in </w:t>
      </w:r>
      <w:r w:rsidR="00E96891">
        <w:t>the following</w:t>
      </w:r>
      <w:r>
        <w:t xml:space="preserve"> ways: </w:t>
      </w:r>
    </w:p>
    <w:p w14:paraId="2E98BF42" w14:textId="77777777" w:rsidR="00342FBF" w:rsidRDefault="00342FBF" w:rsidP="009C5D0B"/>
    <w:p w14:paraId="6AFABB85" w14:textId="0FC14996" w:rsidR="009C5D0B" w:rsidRDefault="009C5D0B" w:rsidP="009C5D0B">
      <w:pPr>
        <w:numPr>
          <w:ilvl w:val="0"/>
          <w:numId w:val="6"/>
        </w:numPr>
      </w:pPr>
      <w:r w:rsidRPr="009C5D0B">
        <w:rPr>
          <w:b/>
          <w:bCs/>
        </w:rPr>
        <w:t xml:space="preserve">Field </w:t>
      </w:r>
      <w:r>
        <w:rPr>
          <w:b/>
          <w:bCs/>
        </w:rPr>
        <w:t>C</w:t>
      </w:r>
      <w:r w:rsidRPr="009C5D0B">
        <w:rPr>
          <w:b/>
          <w:bCs/>
        </w:rPr>
        <w:t>ollection:</w:t>
      </w:r>
      <w:r>
        <w:t xml:space="preserve"> </w:t>
      </w:r>
      <w:r w:rsidR="00570507">
        <w:t>P</w:t>
      </w:r>
      <w:r>
        <w:t>lant material must be obtained by garden staff in compliance with all relevant national and international laws and</w:t>
      </w:r>
      <w:r w:rsidR="00C835DE">
        <w:t xml:space="preserve"> must</w:t>
      </w:r>
      <w:r>
        <w:t xml:space="preserve"> fulfill one or more of the collection</w:t>
      </w:r>
      <w:r w:rsidR="00776B3C">
        <w:t>s</w:t>
      </w:r>
      <w:r>
        <w:t xml:space="preserve"> classifications. </w:t>
      </w:r>
    </w:p>
    <w:p w14:paraId="2FF8C7F1" w14:textId="28AD8CA0" w:rsidR="009C5D0B" w:rsidRDefault="009C5D0B" w:rsidP="009C5D0B">
      <w:pPr>
        <w:numPr>
          <w:ilvl w:val="0"/>
          <w:numId w:val="7"/>
        </w:numPr>
      </w:pPr>
      <w:r w:rsidRPr="009C5D0B">
        <w:rPr>
          <w:b/>
          <w:bCs/>
        </w:rPr>
        <w:t xml:space="preserve">Gifts: </w:t>
      </w:r>
      <w:r w:rsidR="00570507">
        <w:t>G</w:t>
      </w:r>
      <w:r>
        <w:t>ifts of plants and/or collections will be accepted only if the plant(s) fulfill</w:t>
      </w:r>
      <w:r w:rsidR="00835116">
        <w:t>(s)</w:t>
      </w:r>
      <w:r>
        <w:t xml:space="preserve"> one or more of the collections classifications. No </w:t>
      </w:r>
      <w:r w:rsidR="005D3A86">
        <w:t xml:space="preserve">donor </w:t>
      </w:r>
      <w:r>
        <w:t xml:space="preserve">restrictions may be placed on gifts of plants. Lotusland encourages all gifts of collections to be accompanied by sufficient endowment funds for </w:t>
      </w:r>
      <w:r w:rsidR="00C835DE">
        <w:t xml:space="preserve">their </w:t>
      </w:r>
      <w:r w:rsidR="00776B3C">
        <w:t>long-term</w:t>
      </w:r>
      <w:r>
        <w:t xml:space="preserve"> maintenance. Gifts incorporated as permanent collections shall subsequently be treated in the same manner as the other Living Collections</w:t>
      </w:r>
      <w:r w:rsidR="005D3A86">
        <w:t>.</w:t>
      </w:r>
      <w:r>
        <w:t xml:space="preserve"> Lotusland</w:t>
      </w:r>
      <w:r w:rsidR="00776B3C">
        <w:t xml:space="preserve"> </w:t>
      </w:r>
      <w:r w:rsidR="00835116">
        <w:t>retains</w:t>
      </w:r>
      <w:r w:rsidR="00776B3C">
        <w:t xml:space="preserve"> </w:t>
      </w:r>
      <w:r>
        <w:t xml:space="preserve">the right to deaccession and dispose of gifts. Staff shall not give appraisals for the purpose of establishing the tax-deductible value of gifts or purchases offered to Lotusland. Where appropriate, Lotusland may assist owners in finding qualified professionals who can provide </w:t>
      </w:r>
      <w:r w:rsidR="00C835DE">
        <w:t xml:space="preserve">such </w:t>
      </w:r>
      <w:r>
        <w:t>appraisals.</w:t>
      </w:r>
    </w:p>
    <w:p w14:paraId="761B2E4E" w14:textId="334C4247" w:rsidR="009C5D0B" w:rsidRDefault="009C5D0B" w:rsidP="009C5D0B">
      <w:pPr>
        <w:numPr>
          <w:ilvl w:val="0"/>
          <w:numId w:val="8"/>
        </w:numPr>
      </w:pPr>
      <w:r w:rsidRPr="009C5D0B">
        <w:rPr>
          <w:b/>
          <w:bCs/>
        </w:rPr>
        <w:t>Exchange:</w:t>
      </w:r>
      <w:r>
        <w:t xml:space="preserve"> </w:t>
      </w:r>
      <w:r w:rsidR="00570507">
        <w:t>P</w:t>
      </w:r>
      <w:r>
        <w:t xml:space="preserve">lants obtained via exchange with other gardens and institutions should meet </w:t>
      </w:r>
      <w:r w:rsidR="00570507">
        <w:t xml:space="preserve">one or more of </w:t>
      </w:r>
      <w:r>
        <w:t xml:space="preserve">the </w:t>
      </w:r>
      <w:r w:rsidR="00570507">
        <w:t>collections classifications</w:t>
      </w:r>
      <w:r>
        <w:t>.</w:t>
      </w:r>
    </w:p>
    <w:p w14:paraId="2F4D39DB" w14:textId="1A74776A" w:rsidR="00A74EE3" w:rsidRDefault="009C5D0B" w:rsidP="008C327B">
      <w:pPr>
        <w:numPr>
          <w:ilvl w:val="0"/>
          <w:numId w:val="9"/>
        </w:numPr>
      </w:pPr>
      <w:r w:rsidRPr="00570507">
        <w:rPr>
          <w:b/>
          <w:bCs/>
        </w:rPr>
        <w:t>Purchase:</w:t>
      </w:r>
      <w:r>
        <w:t xml:space="preserve"> </w:t>
      </w:r>
      <w:r w:rsidR="00570507">
        <w:t>P</w:t>
      </w:r>
      <w:r>
        <w:t xml:space="preserve">lants obtained through purchase should meet </w:t>
      </w:r>
      <w:r w:rsidR="00570507">
        <w:t>one or more of the collections classifications.</w:t>
      </w:r>
    </w:p>
    <w:p w14:paraId="0115CC58" w14:textId="1F6FEA04" w:rsidR="00175EE8" w:rsidRPr="003C6E7A" w:rsidRDefault="00175EE8" w:rsidP="003C6E7A">
      <w:pPr>
        <w:pStyle w:val="ListParagraph"/>
        <w:numPr>
          <w:ilvl w:val="0"/>
          <w:numId w:val="9"/>
        </w:numPr>
      </w:pPr>
      <w:r w:rsidRPr="002E6879">
        <w:rPr>
          <w:b/>
          <w:bCs/>
        </w:rPr>
        <w:t>U.S. Fish and Wildlife Service Plant Rescue Center</w:t>
      </w:r>
      <w:r w:rsidR="003C6E7A">
        <w:rPr>
          <w:b/>
          <w:bCs/>
        </w:rPr>
        <w:t xml:space="preserve"> </w:t>
      </w:r>
      <w:r w:rsidR="002E6879" w:rsidRPr="002E6879">
        <w:rPr>
          <w:b/>
          <w:bCs/>
        </w:rPr>
        <w:t>S</w:t>
      </w:r>
      <w:r w:rsidRPr="002E6879">
        <w:rPr>
          <w:b/>
          <w:bCs/>
        </w:rPr>
        <w:t xml:space="preserve">ubmissions: </w:t>
      </w:r>
      <w:r w:rsidR="002E6879">
        <w:t xml:space="preserve">Ganna Walska Lotusland is a registered </w:t>
      </w:r>
      <w:r w:rsidR="003C6E7A">
        <w:t>Plant Rescue Center (</w:t>
      </w:r>
      <w:r w:rsidR="002E6879">
        <w:t>PR</w:t>
      </w:r>
      <w:r w:rsidR="003C6E7A">
        <w:t>C</w:t>
      </w:r>
      <w:r w:rsidR="002E6879">
        <w:t>)</w:t>
      </w:r>
      <w:r w:rsidR="003C6E7A">
        <w:t xml:space="preserve"> through the United States Fish and Wildlife Service (USFWS)</w:t>
      </w:r>
      <w:r w:rsidR="002E6879">
        <w:t xml:space="preserve">. </w:t>
      </w:r>
      <w:r w:rsidR="002E6879" w:rsidRPr="002E6879">
        <w:t xml:space="preserve">Living material imported into the United States in violation of </w:t>
      </w:r>
      <w:r w:rsidR="00ED2E83" w:rsidRPr="002E6879">
        <w:t>CITES</w:t>
      </w:r>
      <w:r w:rsidR="00ED2E83" w:rsidRPr="00130D42">
        <w:rPr>
          <w:color w:val="000000" w:themeColor="text1"/>
        </w:rPr>
        <w:t xml:space="preserve"> or</w:t>
      </w:r>
      <w:r w:rsidR="00DA1C5E" w:rsidRPr="00130D42">
        <w:rPr>
          <w:color w:val="000000" w:themeColor="text1"/>
        </w:rPr>
        <w:t xml:space="preserve"> lacking other permits, </w:t>
      </w:r>
      <w:r w:rsidR="002E6879" w:rsidRPr="002E6879">
        <w:t>and confiscated by the USFWS</w:t>
      </w:r>
      <w:r w:rsidR="00A30A0D">
        <w:t>,</w:t>
      </w:r>
      <w:r w:rsidR="002E6879" w:rsidRPr="002E6879">
        <w:t xml:space="preserve"> may be occasionally offered to Lotusland. </w:t>
      </w:r>
      <w:r w:rsidR="002E6879">
        <w:t xml:space="preserve">The decision to accept or refuse confiscated plant material shall be determined by </w:t>
      </w:r>
      <w:r w:rsidR="002E6879" w:rsidRPr="00130D42">
        <w:rPr>
          <w:color w:val="000000" w:themeColor="text1"/>
        </w:rPr>
        <w:t>the</w:t>
      </w:r>
      <w:r w:rsidR="00DA1C5E" w:rsidRPr="00130D42">
        <w:rPr>
          <w:color w:val="000000" w:themeColor="text1"/>
        </w:rPr>
        <w:t xml:space="preserve"> Curator of the Living Collections</w:t>
      </w:r>
      <w:r w:rsidR="00D73786" w:rsidRPr="00130D42">
        <w:rPr>
          <w:color w:val="000000" w:themeColor="text1"/>
        </w:rPr>
        <w:t xml:space="preserve"> in</w:t>
      </w:r>
      <w:r w:rsidR="00DA1C5E" w:rsidRPr="00130D42">
        <w:rPr>
          <w:color w:val="000000" w:themeColor="text1"/>
        </w:rPr>
        <w:t xml:space="preserve"> consultation </w:t>
      </w:r>
      <w:r w:rsidR="006476D5">
        <w:rPr>
          <w:color w:val="000000" w:themeColor="text1"/>
        </w:rPr>
        <w:t xml:space="preserve">with the </w:t>
      </w:r>
      <w:r w:rsidR="002E6879" w:rsidRPr="00130D42">
        <w:rPr>
          <w:color w:val="000000" w:themeColor="text1"/>
        </w:rPr>
        <w:t>Plant Collections Committee</w:t>
      </w:r>
      <w:r w:rsidR="00DA1C5E" w:rsidRPr="00130D42">
        <w:rPr>
          <w:color w:val="000000" w:themeColor="text1"/>
        </w:rPr>
        <w:t xml:space="preserve"> if appropriate</w:t>
      </w:r>
      <w:r w:rsidR="002E6879">
        <w:t>. As a PR</w:t>
      </w:r>
      <w:r w:rsidR="003C6E7A">
        <w:t>C</w:t>
      </w:r>
      <w:r w:rsidR="002E6879">
        <w:t xml:space="preserve">, Lotusland has the right to </w:t>
      </w:r>
      <w:r w:rsidR="002E6879" w:rsidRPr="002E6879">
        <w:t>incorporate confiscated plant</w:t>
      </w:r>
      <w:r w:rsidR="003C6E7A">
        <w:t xml:space="preserve"> material</w:t>
      </w:r>
      <w:r w:rsidR="002E6879" w:rsidRPr="002E6879">
        <w:t xml:space="preserve"> into its </w:t>
      </w:r>
      <w:r w:rsidR="00C835DE">
        <w:t>L</w:t>
      </w:r>
      <w:r w:rsidR="002E6879">
        <w:t xml:space="preserve">iving </w:t>
      </w:r>
      <w:r w:rsidR="00C835DE">
        <w:t>C</w:t>
      </w:r>
      <w:r w:rsidR="002E6879" w:rsidRPr="002E6879">
        <w:t>ollection</w:t>
      </w:r>
      <w:r w:rsidR="00C835DE">
        <w:t>s</w:t>
      </w:r>
      <w:r w:rsidR="002E6879">
        <w:t xml:space="preserve"> and</w:t>
      </w:r>
      <w:r w:rsidR="002E6879" w:rsidRPr="002E6879">
        <w:t xml:space="preserve"> may </w:t>
      </w:r>
      <w:r w:rsidR="002E6879" w:rsidRPr="002E6879">
        <w:lastRenderedPageBreak/>
        <w:t xml:space="preserve">display, propagate, or otherwise use them for purposes consistent with CITES. However, </w:t>
      </w:r>
      <w:r w:rsidR="003C6E7A">
        <w:t xml:space="preserve">PRC </w:t>
      </w:r>
      <w:r w:rsidR="002E6879" w:rsidRPr="002E6879">
        <w:t xml:space="preserve">plants must be retained by </w:t>
      </w:r>
      <w:r w:rsidR="003C6E7A">
        <w:t>Lotusland</w:t>
      </w:r>
      <w:r w:rsidR="002E6879" w:rsidRPr="002E6879">
        <w:t xml:space="preserve"> and remain U.S. Government property. </w:t>
      </w:r>
      <w:r w:rsidR="003C6E7A">
        <w:t xml:space="preserve">Lotusland </w:t>
      </w:r>
      <w:r w:rsidR="002E6879" w:rsidRPr="002E6879">
        <w:t>may not trade, sell, or otherwise dispose of</w:t>
      </w:r>
      <w:r w:rsidR="003C6E7A">
        <w:t xml:space="preserve"> PRC plant material</w:t>
      </w:r>
      <w:r w:rsidR="002E6879" w:rsidRPr="002E6879">
        <w:t xml:space="preserve">. However, propagules of </w:t>
      </w:r>
      <w:r w:rsidR="003C6E7A">
        <w:t xml:space="preserve">PRC </w:t>
      </w:r>
      <w:r w:rsidR="002E6879" w:rsidRPr="002E6879">
        <w:t xml:space="preserve">plants, which become the property </w:t>
      </w:r>
      <w:r w:rsidR="003C6E7A">
        <w:t>Lotusland</w:t>
      </w:r>
      <w:r w:rsidR="002E6879" w:rsidRPr="002E6879">
        <w:t>, may be traded, sold, or disposed of through other means</w:t>
      </w:r>
      <w:r w:rsidR="00A30A0D">
        <w:t>, at</w:t>
      </w:r>
      <w:r w:rsidR="00C835DE">
        <w:t xml:space="preserve"> Lotusland’s sole discretion</w:t>
      </w:r>
      <w:r w:rsidR="002E6879" w:rsidRPr="002E6879">
        <w:t xml:space="preserve">. </w:t>
      </w:r>
    </w:p>
    <w:p w14:paraId="1DBB8E70" w14:textId="77777777" w:rsidR="00CA7492" w:rsidRPr="00EB4DE6" w:rsidRDefault="00CA7492" w:rsidP="00F60882"/>
    <w:p w14:paraId="3DF58EBC" w14:textId="1E462469" w:rsidR="00073815" w:rsidRPr="00073815" w:rsidRDefault="00A44D60" w:rsidP="00E67504">
      <w:pPr>
        <w:rPr>
          <w:b/>
          <w:bCs/>
        </w:rPr>
      </w:pPr>
      <w:r w:rsidRPr="00A44D60">
        <w:rPr>
          <w:b/>
          <w:bCs/>
        </w:rPr>
        <w:t>ACCESSIONING</w:t>
      </w:r>
      <w:r w:rsidR="00EF3068">
        <w:rPr>
          <w:b/>
          <w:bCs/>
        </w:rPr>
        <w:t xml:space="preserve"> AND PLANT RECORDS</w:t>
      </w:r>
    </w:p>
    <w:p w14:paraId="25B308C6" w14:textId="423C1096" w:rsidR="00863070" w:rsidRDefault="00836424" w:rsidP="00E67504">
      <w:r>
        <w:t>All plants in cultivation in the garden shall be accessioned</w:t>
      </w:r>
      <w:r w:rsidR="00A30A0D">
        <w:t>,</w:t>
      </w:r>
      <w:r>
        <w:t xml:space="preserve"> except for turf grasses, long established hedges, native oaks that grow outside of cultivated areas, private residence landscapes (at the Gate House or Pink Cottage), and plants propagated for sale, exchange, or donation.</w:t>
      </w:r>
    </w:p>
    <w:p w14:paraId="1700CEC9" w14:textId="77777777" w:rsidR="00073815" w:rsidRDefault="00073815" w:rsidP="00E67504"/>
    <w:p w14:paraId="73041F3F" w14:textId="0B4EBFD5" w:rsidR="003C6E7A" w:rsidRDefault="00073815" w:rsidP="00E67504">
      <w:r>
        <w:t>Upon arrival at Lotusland, plant material for inclusion into the Living Collection</w:t>
      </w:r>
      <w:r w:rsidR="00DA1C5E">
        <w:t>s</w:t>
      </w:r>
      <w:r w:rsidR="00F809A7">
        <w:t xml:space="preserve"> shall be inspected by the </w:t>
      </w:r>
      <w:r w:rsidR="00F809A7" w:rsidRPr="00F809A7">
        <w:t>Manager of S</w:t>
      </w:r>
      <w:r w:rsidR="00B4081A">
        <w:t xml:space="preserve">ustainability for </w:t>
      </w:r>
      <w:r>
        <w:t xml:space="preserve">signs of pests and diseases. </w:t>
      </w:r>
      <w:r w:rsidR="00F809A7">
        <w:t>The Curatorial Department is</w:t>
      </w:r>
      <w:r w:rsidR="00836424">
        <w:t xml:space="preserve"> responsible for the management of the plant records system and </w:t>
      </w:r>
      <w:r w:rsidR="005D3A86">
        <w:t xml:space="preserve">for </w:t>
      </w:r>
      <w:r w:rsidR="00ED2E83">
        <w:t>the implementation</w:t>
      </w:r>
      <w:r w:rsidR="005D3A86">
        <w:t xml:space="preserve"> of</w:t>
      </w:r>
      <w:r w:rsidR="00836424">
        <w:t xml:space="preserve"> the accession</w:t>
      </w:r>
      <w:r w:rsidR="00787346">
        <w:t>ing, labeling,</w:t>
      </w:r>
      <w:r w:rsidR="00836424">
        <w:t xml:space="preserve"> </w:t>
      </w:r>
      <w:r w:rsidR="00EF3068">
        <w:t xml:space="preserve">mapping, </w:t>
      </w:r>
      <w:r w:rsidR="00836424">
        <w:t xml:space="preserve">and inventory process. </w:t>
      </w:r>
      <w:r w:rsidR="00F809A7">
        <w:t>Plant records data are documented</w:t>
      </w:r>
      <w:r w:rsidR="00342FBF">
        <w:t xml:space="preserve"> in a Microsoft Access database</w:t>
      </w:r>
      <w:r w:rsidR="00A30A0D">
        <w:t>,</w:t>
      </w:r>
      <w:r w:rsidR="00342FBF">
        <w:t xml:space="preserve"> using the Botanic Gardens Conservation International’s International Transfer Format for Botanic Garden Records. The Living Collection</w:t>
      </w:r>
      <w:r w:rsidR="00DA1C5E">
        <w:t>s</w:t>
      </w:r>
      <w:r w:rsidR="00342FBF">
        <w:t xml:space="preserve"> </w:t>
      </w:r>
      <w:r w:rsidR="00DA1C5E">
        <w:t>are</w:t>
      </w:r>
      <w:r w:rsidR="00342FBF">
        <w:t xml:space="preserve"> mapped using ArcGIS. </w:t>
      </w:r>
      <w:r w:rsidR="00836424">
        <w:t>The plant records system includes both accession and deaccession records</w:t>
      </w:r>
      <w:r w:rsidR="00F809A7">
        <w:t xml:space="preserve"> as well as propagation data</w:t>
      </w:r>
      <w:r w:rsidR="00836424">
        <w:t xml:space="preserve">. </w:t>
      </w:r>
      <w:r w:rsidR="00863070" w:rsidRPr="003C6E7A">
        <w:t xml:space="preserve">Plants propagated </w:t>
      </w:r>
      <w:r w:rsidR="003C6E7A">
        <w:t xml:space="preserve">asexually or vegetatively from </w:t>
      </w:r>
      <w:r w:rsidR="00863070" w:rsidRPr="003C6E7A">
        <w:t xml:space="preserve">existing accessions </w:t>
      </w:r>
      <w:r w:rsidR="003C6E7A">
        <w:t xml:space="preserve">shall retain the original accession number followed by a “P” qualifier. Plants propagated sexually (by seed or spore) shall be given a new accession number with the parent plant(s) accession number(s) retained in the records. </w:t>
      </w:r>
    </w:p>
    <w:p w14:paraId="28E90F73" w14:textId="10027A4F" w:rsidR="00EF3068" w:rsidRDefault="00EF3068" w:rsidP="00E67504"/>
    <w:p w14:paraId="640EA567" w14:textId="1A7BBA2B" w:rsidR="00EF3068" w:rsidRDefault="00B13F44" w:rsidP="00E67504">
      <w:r>
        <w:t>I</w:t>
      </w:r>
      <w:r w:rsidR="00EF3068">
        <w:t xml:space="preserve">nventories shall be made of the </w:t>
      </w:r>
      <w:r w:rsidR="009C4612">
        <w:t>L</w:t>
      </w:r>
      <w:r w:rsidR="00EF3068">
        <w:t xml:space="preserve">iving </w:t>
      </w:r>
      <w:r w:rsidR="009C4612">
        <w:t>C</w:t>
      </w:r>
      <w:r w:rsidR="00EF3068">
        <w:t>ollection</w:t>
      </w:r>
      <w:r w:rsidR="00C835DE">
        <w:t>s</w:t>
      </w:r>
      <w:r w:rsidR="00EF3068">
        <w:t xml:space="preserve"> by the Curator of </w:t>
      </w:r>
      <w:r w:rsidR="00E96891">
        <w:t xml:space="preserve">the </w:t>
      </w:r>
      <w:r w:rsidR="00EF3068">
        <w:t xml:space="preserve">Living Collections </w:t>
      </w:r>
      <w:r w:rsidR="001E4DBD" w:rsidRPr="005F57A5">
        <w:rPr>
          <w:color w:val="000000" w:themeColor="text1"/>
        </w:rPr>
        <w:t>and/</w:t>
      </w:r>
      <w:r w:rsidR="00EF3068">
        <w:t>or the Assistant Curator</w:t>
      </w:r>
      <w:r>
        <w:t xml:space="preserve"> on an ongoing basis</w:t>
      </w:r>
      <w:r w:rsidR="00F809A7">
        <w:t>. Curatorial</w:t>
      </w:r>
      <w:r w:rsidR="00EF3068">
        <w:t xml:space="preserve"> </w:t>
      </w:r>
      <w:r>
        <w:t>S</w:t>
      </w:r>
      <w:r w:rsidR="00EF3068">
        <w:t>taff will update the plant records systems</w:t>
      </w:r>
      <w:r>
        <w:t>, check updated scientific nomenclature,</w:t>
      </w:r>
      <w:r w:rsidR="00EF3068">
        <w:t xml:space="preserve"> and replace missing or broken accession labels</w:t>
      </w:r>
      <w:r>
        <w:t>.</w:t>
      </w:r>
      <w:r w:rsidR="00EF3068">
        <w:t xml:space="preserve"> </w:t>
      </w:r>
      <w:r>
        <w:t>D</w:t>
      </w:r>
      <w:r w:rsidR="00EF3068">
        <w:t xml:space="preserve">isplay labels will be ordered by </w:t>
      </w:r>
      <w:r>
        <w:t>C</w:t>
      </w:r>
      <w:r w:rsidR="00F809A7">
        <w:t>uratorial</w:t>
      </w:r>
      <w:r w:rsidR="00EF3068">
        <w:t xml:space="preserve"> </w:t>
      </w:r>
      <w:r>
        <w:t>S</w:t>
      </w:r>
      <w:r w:rsidR="00EF3068">
        <w:t>taff once per year</w:t>
      </w:r>
      <w:r w:rsidR="00EF3068" w:rsidRPr="00D73786">
        <w:rPr>
          <w:color w:val="FF0000"/>
        </w:rPr>
        <w:t xml:space="preserve"> </w:t>
      </w:r>
      <w:r w:rsidR="00D73786" w:rsidRPr="00130D42">
        <w:rPr>
          <w:color w:val="000000" w:themeColor="text1"/>
        </w:rPr>
        <w:t>with</w:t>
      </w:r>
      <w:r w:rsidR="00EF3068" w:rsidRPr="00130D42">
        <w:rPr>
          <w:color w:val="000000" w:themeColor="text1"/>
        </w:rPr>
        <w:t xml:space="preserve"> </w:t>
      </w:r>
      <w:r w:rsidR="00EF3068">
        <w:t>recommendations from garden staff, docents, and volunteers.</w:t>
      </w:r>
    </w:p>
    <w:p w14:paraId="5E089390" w14:textId="0A11F3F3" w:rsidR="009C4612" w:rsidRDefault="009C4612" w:rsidP="00E67504"/>
    <w:p w14:paraId="7A55A928" w14:textId="65A15D40" w:rsidR="00A44D60" w:rsidRPr="00A44D60" w:rsidRDefault="00A44D60" w:rsidP="00E67504">
      <w:pPr>
        <w:rPr>
          <w:b/>
          <w:bCs/>
        </w:rPr>
      </w:pPr>
      <w:r w:rsidRPr="00A44D60">
        <w:rPr>
          <w:b/>
          <w:bCs/>
        </w:rPr>
        <w:t>DEACCESSIONING</w:t>
      </w:r>
    </w:p>
    <w:p w14:paraId="5040B378" w14:textId="388B2FA1" w:rsidR="00A44D60" w:rsidRDefault="00A44D60" w:rsidP="00A44D60">
      <w:r>
        <w:t xml:space="preserve">Accessions may be deaccessioned from the </w:t>
      </w:r>
      <w:r w:rsidR="00342FBF">
        <w:t>L</w:t>
      </w:r>
      <w:r>
        <w:t xml:space="preserve">iving </w:t>
      </w:r>
      <w:r w:rsidR="00342FBF">
        <w:t>C</w:t>
      </w:r>
      <w:r>
        <w:t>ollection</w:t>
      </w:r>
      <w:r w:rsidR="00C835DE">
        <w:t>s</w:t>
      </w:r>
      <w:r>
        <w:t xml:space="preserve"> when recommended by Horticulture Staff and must be approved by the Curator of </w:t>
      </w:r>
      <w:r w:rsidR="00E96891">
        <w:t xml:space="preserve">the </w:t>
      </w:r>
      <w:r>
        <w:t>Living Collections. Deaccession information must be retained in the plant records system</w:t>
      </w:r>
      <w:r w:rsidR="005D3A86">
        <w:t>,</w:t>
      </w:r>
      <w:r>
        <w:t xml:space="preserve"> including the reason why an accession was deaccessioned. Reasons for deaccessioning include: </w:t>
      </w:r>
    </w:p>
    <w:p w14:paraId="4EAF0BFA" w14:textId="77777777" w:rsidR="00AD610E" w:rsidRDefault="00AD610E" w:rsidP="00A44D60"/>
    <w:p w14:paraId="49D85FCB" w14:textId="3D482077" w:rsidR="00A44D60" w:rsidRDefault="00787346" w:rsidP="00AD610E">
      <w:pPr>
        <w:numPr>
          <w:ilvl w:val="0"/>
          <w:numId w:val="4"/>
        </w:numPr>
        <w:ind w:left="720" w:firstLine="0"/>
      </w:pPr>
      <w:r>
        <w:t>T</w:t>
      </w:r>
      <w:r w:rsidR="00A44D60">
        <w:t>he accession is no longer relevant to the mission of Lotusland</w:t>
      </w:r>
    </w:p>
    <w:p w14:paraId="0CDFCECF" w14:textId="3FC3BEF9" w:rsidR="00A44D60" w:rsidRDefault="00787346" w:rsidP="00AD610E">
      <w:pPr>
        <w:numPr>
          <w:ilvl w:val="0"/>
          <w:numId w:val="4"/>
        </w:numPr>
        <w:ind w:left="720" w:firstLine="0"/>
      </w:pPr>
      <w:r>
        <w:t>T</w:t>
      </w:r>
      <w:r w:rsidR="00A44D60">
        <w:t>he accession has died or is missing</w:t>
      </w:r>
    </w:p>
    <w:p w14:paraId="010D896F" w14:textId="5F27B87B" w:rsidR="00A44D60" w:rsidRDefault="00787346" w:rsidP="00AD610E">
      <w:pPr>
        <w:numPr>
          <w:ilvl w:val="0"/>
          <w:numId w:val="4"/>
        </w:numPr>
        <w:ind w:left="720" w:firstLine="0"/>
      </w:pPr>
      <w:r>
        <w:t>T</w:t>
      </w:r>
      <w:r w:rsidR="00A44D60">
        <w:t>he accession has deteriorated and is unsightly or hazardous</w:t>
      </w:r>
    </w:p>
    <w:p w14:paraId="7F5E1D92" w14:textId="4FA4B248" w:rsidR="00A44D60" w:rsidRDefault="00787346" w:rsidP="00AD610E">
      <w:pPr>
        <w:numPr>
          <w:ilvl w:val="0"/>
          <w:numId w:val="4"/>
        </w:numPr>
        <w:ind w:left="720" w:firstLine="0"/>
      </w:pPr>
      <w:r>
        <w:t>A</w:t>
      </w:r>
      <w:r w:rsidR="00A44D60">
        <w:t xml:space="preserve"> more desirable accession could replace the current accession</w:t>
      </w:r>
    </w:p>
    <w:p w14:paraId="58A1575C" w14:textId="2716491E" w:rsidR="00A44D60" w:rsidRDefault="00787346" w:rsidP="00AD610E">
      <w:pPr>
        <w:numPr>
          <w:ilvl w:val="0"/>
          <w:numId w:val="4"/>
        </w:numPr>
        <w:ind w:left="720" w:firstLine="0"/>
      </w:pPr>
      <w:r>
        <w:t>A</w:t>
      </w:r>
      <w:r w:rsidR="00A44D60">
        <w:t xml:space="preserve">ctive research on the </w:t>
      </w:r>
      <w:r w:rsidR="00A30A0D">
        <w:t>accession</w:t>
      </w:r>
      <w:r w:rsidR="00A44D60">
        <w:t xml:space="preserve"> has been discontinued</w:t>
      </w:r>
    </w:p>
    <w:p w14:paraId="21967C02" w14:textId="77777777" w:rsidR="00F809A7" w:rsidRDefault="00787346" w:rsidP="00F809A7">
      <w:pPr>
        <w:numPr>
          <w:ilvl w:val="0"/>
          <w:numId w:val="4"/>
        </w:numPr>
        <w:ind w:left="720" w:firstLine="0"/>
      </w:pPr>
      <w:r>
        <w:t>D</w:t>
      </w:r>
      <w:r w:rsidR="00A44D60">
        <w:t xml:space="preserve">ata on the identification or authenticity of the </w:t>
      </w:r>
      <w:r w:rsidR="00A30A0D">
        <w:t>accession</w:t>
      </w:r>
      <w:r w:rsidR="00A44D60">
        <w:t xml:space="preserve"> </w:t>
      </w:r>
      <w:r w:rsidR="00A30A0D">
        <w:t>is</w:t>
      </w:r>
      <w:r w:rsidR="00A44D60">
        <w:t xml:space="preserve"> irretrievably lost</w:t>
      </w:r>
    </w:p>
    <w:p w14:paraId="289FBA09" w14:textId="25200B4E" w:rsidR="00787346" w:rsidRDefault="00787346" w:rsidP="00F809A7">
      <w:pPr>
        <w:numPr>
          <w:ilvl w:val="0"/>
          <w:numId w:val="4"/>
        </w:numPr>
        <w:ind w:left="720" w:firstLine="0"/>
      </w:pPr>
      <w:r>
        <w:t>The accession is determined to be invasive</w:t>
      </w:r>
    </w:p>
    <w:p w14:paraId="3F0078DC" w14:textId="573A5FD7" w:rsidR="00204A4D" w:rsidRDefault="00204A4D" w:rsidP="00AD610E">
      <w:pPr>
        <w:numPr>
          <w:ilvl w:val="0"/>
          <w:numId w:val="4"/>
        </w:numPr>
        <w:ind w:left="720" w:firstLine="0"/>
      </w:pPr>
      <w:r>
        <w:lastRenderedPageBreak/>
        <w:t>The accession is a host for pests or diseases that threaten other plants in the collection</w:t>
      </w:r>
    </w:p>
    <w:p w14:paraId="22D49F37" w14:textId="77777777" w:rsidR="00F809A7" w:rsidRDefault="00F809A7" w:rsidP="006F31C6"/>
    <w:p w14:paraId="6FEE6C43" w14:textId="16969415" w:rsidR="006F31C6" w:rsidRDefault="006F31C6" w:rsidP="006F31C6">
      <w:r>
        <w:t>Disposal of deaccessioned plants m</w:t>
      </w:r>
      <w:r w:rsidR="006D457C">
        <w:t>a</w:t>
      </w:r>
      <w:r>
        <w:t xml:space="preserve">y occur by sale, donation, exchange, or destruction. </w:t>
      </w:r>
      <w:r w:rsidR="00B13F44">
        <w:t>Surplus plant material from the garden or nursery may be distributed to Lotusland staff, volunteers, or other appropriate parties</w:t>
      </w:r>
      <w:r w:rsidR="00C835DE">
        <w:t>,</w:t>
      </w:r>
      <w:r w:rsidR="00B13F44">
        <w:t xml:space="preserve"> at the discretion of the Curator</w:t>
      </w:r>
      <w:r w:rsidR="00A30A0D">
        <w:t xml:space="preserve"> of </w:t>
      </w:r>
      <w:r w:rsidR="00E96891">
        <w:t xml:space="preserve">the </w:t>
      </w:r>
      <w:r w:rsidR="00A30A0D">
        <w:t>Living Collections</w:t>
      </w:r>
      <w:r w:rsidR="00B13F44">
        <w:t xml:space="preserve">. This plant material is for personal use only and is not for resale. </w:t>
      </w:r>
    </w:p>
    <w:p w14:paraId="18E1D491" w14:textId="77777777" w:rsidR="00CA7492" w:rsidRDefault="00CA7492" w:rsidP="00E67504"/>
    <w:p w14:paraId="43673176" w14:textId="77777777" w:rsidR="006F31C6" w:rsidRDefault="006F31C6" w:rsidP="006F31C6">
      <w:pPr>
        <w:rPr>
          <w:b/>
          <w:bCs/>
        </w:rPr>
      </w:pPr>
      <w:r w:rsidRPr="009C4612">
        <w:rPr>
          <w:b/>
          <w:bCs/>
        </w:rPr>
        <w:t>MAINTENANCE</w:t>
      </w:r>
      <w:r>
        <w:rPr>
          <w:b/>
          <w:bCs/>
        </w:rPr>
        <w:t xml:space="preserve"> AND EVALUATIONS </w:t>
      </w:r>
    </w:p>
    <w:p w14:paraId="68E1564E" w14:textId="2191026D" w:rsidR="006F31C6" w:rsidRDefault="006F31C6" w:rsidP="006F31C6">
      <w:r>
        <w:t xml:space="preserve">The </w:t>
      </w:r>
      <w:r w:rsidR="00895936" w:rsidRPr="005F57A5">
        <w:rPr>
          <w:color w:val="000000" w:themeColor="text1"/>
        </w:rPr>
        <w:t xml:space="preserve">Director of Gardens and Facilities, </w:t>
      </w:r>
      <w:r w:rsidR="00C835DE" w:rsidRPr="008C6898">
        <w:rPr>
          <w:color w:val="000000" w:themeColor="text1"/>
        </w:rPr>
        <w:t xml:space="preserve">the </w:t>
      </w:r>
      <w:r w:rsidR="00895936" w:rsidRPr="008C6898">
        <w:rPr>
          <w:color w:val="000000" w:themeColor="text1"/>
        </w:rPr>
        <w:t>Grounds Supervisor</w:t>
      </w:r>
      <w:r w:rsidR="008C6898" w:rsidRPr="008C6898">
        <w:rPr>
          <w:color w:val="000000" w:themeColor="text1"/>
        </w:rPr>
        <w:t>(s)</w:t>
      </w:r>
      <w:r w:rsidR="005D3A86" w:rsidRPr="008C6898">
        <w:rPr>
          <w:color w:val="000000" w:themeColor="text1"/>
        </w:rPr>
        <w:t>,</w:t>
      </w:r>
      <w:r w:rsidR="00895936" w:rsidRPr="005F57A5">
        <w:rPr>
          <w:color w:val="000000" w:themeColor="text1"/>
        </w:rPr>
        <w:t xml:space="preserve"> and </w:t>
      </w:r>
      <w:r w:rsidR="00F809A7">
        <w:rPr>
          <w:color w:val="000000" w:themeColor="text1"/>
        </w:rPr>
        <w:t xml:space="preserve">the Horticultural Staff </w:t>
      </w:r>
      <w:r w:rsidR="00895936" w:rsidRPr="005F57A5">
        <w:rPr>
          <w:color w:val="000000" w:themeColor="text1"/>
        </w:rPr>
        <w:t>are</w:t>
      </w:r>
      <w:r w:rsidRPr="005F57A5">
        <w:rPr>
          <w:color w:val="000000" w:themeColor="text1"/>
        </w:rPr>
        <w:t xml:space="preserve"> </w:t>
      </w:r>
      <w:r>
        <w:t>responsible for the care and maintenance of the Living Collection</w:t>
      </w:r>
      <w:r w:rsidR="005D3A86">
        <w:t>s</w:t>
      </w:r>
      <w:r>
        <w:t xml:space="preserve"> following Lotusland’s </w:t>
      </w:r>
      <w:r w:rsidRPr="00342FBF">
        <w:t>commitment to sustainable horticulture practices.</w:t>
      </w:r>
      <w:r>
        <w:t xml:space="preserve"> The Curator of </w:t>
      </w:r>
      <w:r w:rsidR="00E96891">
        <w:t xml:space="preserve">the </w:t>
      </w:r>
      <w:r>
        <w:t>Living Collections</w:t>
      </w:r>
      <w:r w:rsidR="007B3488">
        <w:t xml:space="preserve">, </w:t>
      </w:r>
      <w:r w:rsidR="00C835DE">
        <w:t xml:space="preserve">the </w:t>
      </w:r>
      <w:r>
        <w:t xml:space="preserve">Director of </w:t>
      </w:r>
      <w:r w:rsidR="00895936" w:rsidRPr="005F57A5">
        <w:rPr>
          <w:color w:val="000000" w:themeColor="text1"/>
        </w:rPr>
        <w:t>Gardens and Facilities</w:t>
      </w:r>
      <w:r w:rsidR="007B3488">
        <w:rPr>
          <w:color w:val="000000" w:themeColor="text1"/>
        </w:rPr>
        <w:t xml:space="preserve">, and the </w:t>
      </w:r>
      <w:r w:rsidR="007B3488" w:rsidRPr="008C6898">
        <w:rPr>
          <w:color w:val="000000" w:themeColor="text1"/>
        </w:rPr>
        <w:t>Grounds Supervisor</w:t>
      </w:r>
      <w:r w:rsidR="008C6898">
        <w:rPr>
          <w:color w:val="000000" w:themeColor="text1"/>
        </w:rPr>
        <w:t>(s)</w:t>
      </w:r>
      <w:r w:rsidRPr="005F57A5">
        <w:rPr>
          <w:color w:val="000000" w:themeColor="text1"/>
        </w:rPr>
        <w:t xml:space="preserve"> are responsible for regular evaluations of the health, potential inv</w:t>
      </w:r>
      <w:r>
        <w:t xml:space="preserve">asiveness, and continued relevance of the </w:t>
      </w:r>
      <w:r w:rsidR="005D3A86">
        <w:t>L</w:t>
      </w:r>
      <w:r>
        <w:t xml:space="preserve">iving </w:t>
      </w:r>
      <w:r w:rsidR="005D3A86">
        <w:t>C</w:t>
      </w:r>
      <w:r>
        <w:t>ollection</w:t>
      </w:r>
      <w:r w:rsidR="005D3A86">
        <w:t xml:space="preserve">s, </w:t>
      </w:r>
      <w:r w:rsidR="00B4081A">
        <w:t>in consultation with the</w:t>
      </w:r>
      <w:r w:rsidR="00F809A7">
        <w:t xml:space="preserve"> M</w:t>
      </w:r>
      <w:r w:rsidR="00B4081A">
        <w:t xml:space="preserve">anager of Sustainability </w:t>
      </w:r>
      <w:r>
        <w:t>and other appropriate staff members</w:t>
      </w:r>
      <w:r w:rsidR="005D3A86">
        <w:t xml:space="preserve"> or Committees</w:t>
      </w:r>
      <w:r>
        <w:t xml:space="preserve">. Outside experts may be invited to provide evaluations for groups of plants for which staff expertise is lacking. </w:t>
      </w:r>
    </w:p>
    <w:p w14:paraId="307071CF" w14:textId="21E20A42" w:rsidR="006F31C6" w:rsidRDefault="00A44D60" w:rsidP="00E67504">
      <w:r>
        <w:tab/>
      </w:r>
    </w:p>
    <w:p w14:paraId="4DFF2650" w14:textId="77777777" w:rsidR="006F31C6" w:rsidRDefault="006F31C6" w:rsidP="006F31C6">
      <w:pPr>
        <w:rPr>
          <w:b/>
          <w:bCs/>
        </w:rPr>
      </w:pPr>
      <w:r>
        <w:rPr>
          <w:b/>
          <w:bCs/>
        </w:rPr>
        <w:t>ACCESS AND USE</w:t>
      </w:r>
    </w:p>
    <w:p w14:paraId="31F1E3AF" w14:textId="62945CE0" w:rsidR="006F31C6" w:rsidRDefault="006F31C6">
      <w:pPr>
        <w:rPr>
          <w:b/>
          <w:bCs/>
        </w:rPr>
      </w:pPr>
      <w:r>
        <w:t xml:space="preserve">Ganna Walska Lotusland provides open and reasonable access to the </w:t>
      </w:r>
      <w:r w:rsidR="005D3A86">
        <w:t>L</w:t>
      </w:r>
      <w:r>
        <w:t xml:space="preserve">iving </w:t>
      </w:r>
      <w:r w:rsidR="005D3A86">
        <w:t>C</w:t>
      </w:r>
      <w:r>
        <w:t xml:space="preserve">ollections and </w:t>
      </w:r>
      <w:r w:rsidR="005D3A86">
        <w:t xml:space="preserve">to </w:t>
      </w:r>
      <w:r>
        <w:t>plant records information</w:t>
      </w:r>
      <w:r w:rsidR="001F2174">
        <w:t>,</w:t>
      </w:r>
      <w:r>
        <w:t xml:space="preserve"> for research, conservation, education, and horticultural purposes</w:t>
      </w:r>
      <w:r w:rsidR="005D3A86">
        <w:t>,</w:t>
      </w:r>
      <w:r>
        <w:t xml:space="preserve"> within the parameters of its Conditional Use Permit granted by the County of Santa Barbara. </w:t>
      </w:r>
      <w:r w:rsidR="005D3A86">
        <w:t xml:space="preserve">  Lotusland retains the right, </w:t>
      </w:r>
      <w:r w:rsidR="007B3488">
        <w:t>at</w:t>
      </w:r>
      <w:r w:rsidR="005D3A86">
        <w:t xml:space="preserve"> its sole discretion, to refuse access to the Living Collections and to </w:t>
      </w:r>
      <w:r w:rsidR="001F2174">
        <w:t>any</w:t>
      </w:r>
      <w:r w:rsidR="00B4081A">
        <w:t xml:space="preserve"> associated documentation. </w:t>
      </w:r>
      <w:r>
        <w:t>Curat</w:t>
      </w:r>
      <w:r w:rsidR="00B4081A">
        <w:t>orial</w:t>
      </w:r>
      <w:r>
        <w:t xml:space="preserve"> </w:t>
      </w:r>
      <w:r w:rsidR="00073815">
        <w:t>S</w:t>
      </w:r>
      <w:r>
        <w:t xml:space="preserve">taff shall maintain records of plants or propagation materials donated by Ganna Walska Lotusland to other organizations, plant societies, or individuals. No </w:t>
      </w:r>
      <w:r w:rsidR="00B13F44">
        <w:t xml:space="preserve">plant </w:t>
      </w:r>
      <w:r>
        <w:t xml:space="preserve">material may be removed from the property without prior permission </w:t>
      </w:r>
      <w:r w:rsidR="005D3A86">
        <w:t xml:space="preserve">from </w:t>
      </w:r>
      <w:r w:rsidR="006601E5">
        <w:t xml:space="preserve">and supervision </w:t>
      </w:r>
      <w:r w:rsidR="005D3A86">
        <w:t xml:space="preserve">by </w:t>
      </w:r>
      <w:r>
        <w:t>the Curator</w:t>
      </w:r>
      <w:r w:rsidR="005D3A86">
        <w:t xml:space="preserve"> of the Living Collection</w:t>
      </w:r>
      <w:r w:rsidR="007B3488">
        <w:t>s</w:t>
      </w:r>
      <w:r w:rsidR="006601E5">
        <w:t>.</w:t>
      </w:r>
      <w:r w:rsidR="005D3A86">
        <w:t xml:space="preserve"> </w:t>
      </w:r>
      <w:r>
        <w:rPr>
          <w:b/>
          <w:bCs/>
        </w:rPr>
        <w:br w:type="page"/>
      </w:r>
    </w:p>
    <w:p w14:paraId="5C26000D" w14:textId="38DCD81A" w:rsidR="00EF3068" w:rsidRPr="00CF5C0E" w:rsidRDefault="00787346" w:rsidP="00E67504">
      <w:pPr>
        <w:rPr>
          <w:b/>
          <w:bCs/>
        </w:rPr>
      </w:pPr>
      <w:r w:rsidRPr="00CF5C0E">
        <w:rPr>
          <w:b/>
          <w:bCs/>
        </w:rPr>
        <w:lastRenderedPageBreak/>
        <w:t>APPENDIX: Voluntary Codes of Conduct for Botanic Gardens and Arboreta</w:t>
      </w:r>
    </w:p>
    <w:p w14:paraId="3C9FBBBA" w14:textId="4436F03E" w:rsidR="00787346" w:rsidRPr="00CF5C0E" w:rsidRDefault="00787346" w:rsidP="00E67504">
      <w:r w:rsidRPr="00CF5C0E">
        <w:t xml:space="preserve">From </w:t>
      </w:r>
      <w:r w:rsidR="00342FBF" w:rsidRPr="00CF5C0E">
        <w:t>the</w:t>
      </w:r>
      <w:r w:rsidRPr="00CF5C0E">
        <w:t xml:space="preserve"> St. Louis Declaration on Invasive Plant Species (</w:t>
      </w:r>
      <w:r w:rsidR="00342FBF" w:rsidRPr="00CF5C0E">
        <w:t>February 2002</w:t>
      </w:r>
      <w:r w:rsidRPr="00CF5C0E">
        <w:t>):</w:t>
      </w:r>
    </w:p>
    <w:p w14:paraId="620369F2" w14:textId="6B265611" w:rsidR="00787346" w:rsidRPr="00CF5C0E" w:rsidRDefault="00787346" w:rsidP="00787346">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 xml:space="preserve">Conduct an institution-wide review examining all departments and activities that provide opportunities to stem the proliferation of invasive species and inform visitors. For example, review or write a collections policy that addresses this issue; examine such activities as seed sales, plant sales, </w:t>
      </w:r>
      <w:r w:rsidR="00342FBF" w:rsidRPr="00CF5C0E">
        <w:rPr>
          <w:rFonts w:eastAsia="Times New Roman" w:cstheme="minorHAnsi"/>
          <w:sz w:val="22"/>
          <w:szCs w:val="22"/>
        </w:rPr>
        <w:t>bookstore</w:t>
      </w:r>
      <w:r w:rsidRPr="00CF5C0E">
        <w:rPr>
          <w:rFonts w:eastAsia="Times New Roman" w:cstheme="minorHAnsi"/>
          <w:sz w:val="22"/>
          <w:szCs w:val="22"/>
        </w:rPr>
        <w:t xml:space="preserve"> offerings, wreath-making workshops, etc.</w:t>
      </w:r>
    </w:p>
    <w:p w14:paraId="169B96A0" w14:textId="77777777" w:rsidR="00787346" w:rsidRPr="00CF5C0E" w:rsidRDefault="00787346" w:rsidP="00CF5C0E">
      <w:pPr>
        <w:pStyle w:val="ListParagraph"/>
        <w:tabs>
          <w:tab w:val="left" w:pos="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line="120" w:lineRule="auto"/>
        <w:rPr>
          <w:rFonts w:eastAsia="Times New Roman" w:cstheme="minorHAnsi"/>
          <w:sz w:val="22"/>
          <w:szCs w:val="22"/>
        </w:rPr>
      </w:pPr>
    </w:p>
    <w:p w14:paraId="71CE750D" w14:textId="528ED18C" w:rsidR="00EF3068" w:rsidRPr="00CF5C0E" w:rsidRDefault="00787346" w:rsidP="00EF3068">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 xml:space="preserve">Avoid introducing invasive plants by establishing an invasive plant assessment procedure. Predictive risk assessments are </w:t>
      </w:r>
      <w:r w:rsidR="00342FBF" w:rsidRPr="00CF5C0E">
        <w:rPr>
          <w:rFonts w:eastAsia="Times New Roman" w:cstheme="minorHAnsi"/>
          <w:sz w:val="22"/>
          <w:szCs w:val="22"/>
        </w:rPr>
        <w:t>desirable and</w:t>
      </w:r>
      <w:r w:rsidRPr="00CF5C0E">
        <w:rPr>
          <w:rFonts w:eastAsia="Times New Roman" w:cstheme="minorHAnsi"/>
          <w:sz w:val="22"/>
          <w:szCs w:val="22"/>
        </w:rPr>
        <w:t xml:space="preserve"> should also include responsible monitoring on the garden site or through partnerships with other institutions. Institutions should be aware of both direct and indirect effects of plant introduction, such as biological interference in gene flow, disruption of pollinator relationships, etc.</w:t>
      </w:r>
    </w:p>
    <w:p w14:paraId="186D60F9" w14:textId="77777777" w:rsidR="00EF3068" w:rsidRPr="00CF5C0E" w:rsidRDefault="00EF3068" w:rsidP="00CF5C0E">
      <w:pPr>
        <w:pStyle w:val="ListParagraph"/>
        <w:tabs>
          <w:tab w:val="left" w:pos="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line="120" w:lineRule="auto"/>
        <w:rPr>
          <w:rFonts w:eastAsia="Times New Roman" w:cstheme="minorHAnsi"/>
          <w:sz w:val="22"/>
          <w:szCs w:val="22"/>
        </w:rPr>
      </w:pPr>
    </w:p>
    <w:p w14:paraId="4D4A968F" w14:textId="77777777" w:rsidR="00EF3068" w:rsidRPr="00CF5C0E" w:rsidRDefault="00787346" w:rsidP="00EF3068">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Consider removing invasive species from plant collections. If a decision is made to retain an invasive plant, ensure its control and provide strong interpretation to the public explaining the risk and its function in the garden</w:t>
      </w:r>
      <w:r w:rsidR="00EF3068" w:rsidRPr="00CF5C0E">
        <w:rPr>
          <w:rFonts w:eastAsia="Times New Roman" w:cstheme="minorHAnsi"/>
          <w:sz w:val="22"/>
          <w:szCs w:val="22"/>
        </w:rPr>
        <w:t xml:space="preserve">. </w:t>
      </w:r>
    </w:p>
    <w:p w14:paraId="417EBFF2" w14:textId="77777777" w:rsidR="00EF3068" w:rsidRPr="00CF5C0E" w:rsidRDefault="00EF3068" w:rsidP="00CF5C0E">
      <w:pPr>
        <w:pStyle w:val="ListParagraph"/>
        <w:tabs>
          <w:tab w:val="left" w:pos="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line="120" w:lineRule="auto"/>
        <w:rPr>
          <w:rFonts w:eastAsia="Times New Roman" w:cstheme="minorHAnsi"/>
          <w:sz w:val="22"/>
          <w:szCs w:val="22"/>
        </w:rPr>
      </w:pPr>
    </w:p>
    <w:p w14:paraId="52281937" w14:textId="77777777" w:rsidR="00EF3068" w:rsidRPr="00CF5C0E" w:rsidRDefault="00787346" w:rsidP="00EF3068">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Seek to control harmful invasive species in natural areas managed by the garden and assist others in controlling them on their property, when possible</w:t>
      </w:r>
      <w:r w:rsidR="00EF3068" w:rsidRPr="00CF5C0E">
        <w:rPr>
          <w:rFonts w:eastAsia="Times New Roman" w:cstheme="minorHAnsi"/>
          <w:sz w:val="22"/>
          <w:szCs w:val="22"/>
        </w:rPr>
        <w:t>.</w:t>
      </w:r>
    </w:p>
    <w:p w14:paraId="675C251A" w14:textId="77777777" w:rsidR="00EF3068" w:rsidRPr="00CF5C0E" w:rsidRDefault="00EF3068" w:rsidP="00CF5C0E">
      <w:pPr>
        <w:pStyle w:val="ListParagraph"/>
        <w:tabs>
          <w:tab w:val="left" w:pos="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line="120" w:lineRule="auto"/>
        <w:rPr>
          <w:rFonts w:eastAsia="Times New Roman" w:cstheme="minorHAnsi"/>
          <w:sz w:val="22"/>
          <w:szCs w:val="22"/>
        </w:rPr>
      </w:pPr>
    </w:p>
    <w:p w14:paraId="2ABFB553" w14:textId="77777777" w:rsidR="00EF3068" w:rsidRPr="00CF5C0E" w:rsidRDefault="00787346" w:rsidP="00EF3068">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Promote non-invasive alternative plants or, when possible, help develop non-invasive alternatives through plant selection or breeding.</w:t>
      </w:r>
    </w:p>
    <w:p w14:paraId="179C011B" w14:textId="77777777" w:rsidR="00EF3068" w:rsidRPr="00CF5C0E" w:rsidRDefault="00EF3068" w:rsidP="00CF5C0E">
      <w:pPr>
        <w:pStyle w:val="ListParagraph"/>
        <w:tabs>
          <w:tab w:val="left" w:pos="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line="120" w:lineRule="auto"/>
        <w:rPr>
          <w:rFonts w:eastAsia="Times New Roman" w:cstheme="minorHAnsi"/>
          <w:sz w:val="22"/>
          <w:szCs w:val="22"/>
        </w:rPr>
      </w:pPr>
    </w:p>
    <w:p w14:paraId="4C702CE3" w14:textId="77777777" w:rsidR="00EF3068" w:rsidRPr="00CF5C0E" w:rsidRDefault="00787346" w:rsidP="00EF3068">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 xml:space="preserve">If your institution participates in seed or plant distribution, including through </w:t>
      </w:r>
      <w:r w:rsidRPr="00CF5C0E">
        <w:rPr>
          <w:rFonts w:eastAsia="Times New Roman" w:cstheme="minorHAnsi"/>
          <w:i/>
          <w:iCs/>
          <w:sz w:val="22"/>
          <w:szCs w:val="22"/>
        </w:rPr>
        <w:t>Index Seminum</w:t>
      </w:r>
      <w:r w:rsidRPr="00CF5C0E">
        <w:rPr>
          <w:rFonts w:eastAsia="Times New Roman" w:cstheme="minorHAnsi"/>
          <w:sz w:val="22"/>
          <w:szCs w:val="22"/>
        </w:rPr>
        <w:t>, do not distribute known invasive plants except for bona-fide research purposes, and consider the consequences of distribution outside your biogeographic region. Consider a statement of caution attached to species that appear to be potentially invasive but have not been fully evaluated.</w:t>
      </w:r>
    </w:p>
    <w:p w14:paraId="0676D703" w14:textId="77777777" w:rsidR="00EF3068" w:rsidRPr="00CF5C0E" w:rsidRDefault="00EF3068" w:rsidP="00CF5C0E">
      <w:pPr>
        <w:pStyle w:val="ListParagraph"/>
        <w:tabs>
          <w:tab w:val="left" w:pos="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line="120" w:lineRule="auto"/>
        <w:rPr>
          <w:rFonts w:eastAsia="Times New Roman" w:cstheme="minorHAnsi"/>
          <w:sz w:val="22"/>
          <w:szCs w:val="22"/>
        </w:rPr>
      </w:pPr>
    </w:p>
    <w:p w14:paraId="2EFE204C" w14:textId="77777777" w:rsidR="00EF3068" w:rsidRPr="00CF5C0E" w:rsidRDefault="00787346" w:rsidP="00EF3068">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Increase public awareness about invasive plants. Inform why they are a problem, including the origin, mechanisms of harm, and need for prevention and control. Work with the local nursery and seed industries to assist the public in environmentally safe gardening and sales. Horticulture education programs, such as those at universities, should also be included in education and outreach efforts. Encourage the public to evaluate what they do in their own practices and gardens.</w:t>
      </w:r>
    </w:p>
    <w:p w14:paraId="6629C23F" w14:textId="77777777" w:rsidR="00EF3068" w:rsidRPr="00CF5C0E" w:rsidRDefault="00EF3068" w:rsidP="00CF5C0E">
      <w:pPr>
        <w:pStyle w:val="ListParagraph"/>
        <w:tabs>
          <w:tab w:val="left" w:pos="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line="120" w:lineRule="auto"/>
        <w:rPr>
          <w:rFonts w:eastAsia="Times New Roman" w:cstheme="minorHAnsi"/>
          <w:sz w:val="22"/>
          <w:szCs w:val="22"/>
        </w:rPr>
      </w:pPr>
    </w:p>
    <w:p w14:paraId="0ACE878A" w14:textId="77777777" w:rsidR="00EF3068" w:rsidRPr="00CF5C0E" w:rsidRDefault="00787346" w:rsidP="00EF3068">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Participate in developing, implementing, or supporting national, regional, or local early warning systems for immediate reporting and control. Participate also in the creation of regional lists of concern.</w:t>
      </w:r>
    </w:p>
    <w:p w14:paraId="303278C0" w14:textId="77777777" w:rsidR="00EF3068" w:rsidRPr="00CF5C0E" w:rsidRDefault="00EF3068" w:rsidP="00CF5C0E">
      <w:pPr>
        <w:pStyle w:val="ListParagraph"/>
        <w:tabs>
          <w:tab w:val="left" w:pos="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line="120" w:lineRule="auto"/>
        <w:rPr>
          <w:rFonts w:eastAsia="Times New Roman" w:cstheme="minorHAnsi"/>
          <w:sz w:val="22"/>
          <w:szCs w:val="22"/>
        </w:rPr>
      </w:pPr>
    </w:p>
    <w:p w14:paraId="3EDF4F3E" w14:textId="77777777" w:rsidR="00EF3068" w:rsidRPr="00CF5C0E" w:rsidRDefault="00787346" w:rsidP="00EF3068">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Botanical gardens should try to become informed about invasiveness of their species in other biogeographic regions, and this information should be compiled and shared in a manner accessible to all.</w:t>
      </w:r>
    </w:p>
    <w:p w14:paraId="17EFC828" w14:textId="77777777" w:rsidR="00EF3068" w:rsidRPr="00CF5C0E" w:rsidRDefault="00EF3068" w:rsidP="00CF5C0E">
      <w:pPr>
        <w:pStyle w:val="ListParagraph"/>
        <w:tabs>
          <w:tab w:val="left" w:pos="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line="120" w:lineRule="auto"/>
        <w:rPr>
          <w:rFonts w:eastAsia="Times New Roman" w:cstheme="minorHAnsi"/>
          <w:sz w:val="22"/>
          <w:szCs w:val="22"/>
        </w:rPr>
      </w:pPr>
    </w:p>
    <w:p w14:paraId="57AD71F6" w14:textId="77777777" w:rsidR="00EF3068" w:rsidRPr="00CF5C0E" w:rsidRDefault="00787346" w:rsidP="00EF3068">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Become partners with other organizations in the management of harmful invasive species.</w:t>
      </w:r>
    </w:p>
    <w:p w14:paraId="33F9BE96" w14:textId="77777777" w:rsidR="00EF3068" w:rsidRPr="00CF5C0E" w:rsidRDefault="00EF3068" w:rsidP="00CF5C0E">
      <w:pPr>
        <w:pStyle w:val="ListParagraph"/>
        <w:tabs>
          <w:tab w:val="left" w:pos="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line="120" w:lineRule="auto"/>
        <w:rPr>
          <w:rFonts w:eastAsia="Times New Roman" w:cstheme="minorHAnsi"/>
          <w:sz w:val="22"/>
          <w:szCs w:val="22"/>
        </w:rPr>
      </w:pPr>
    </w:p>
    <w:p w14:paraId="3C31E600" w14:textId="69DC5CFC" w:rsidR="00E67504" w:rsidRPr="00CF5C0E" w:rsidRDefault="00787346" w:rsidP="00E67504">
      <w:pPr>
        <w:pStyle w:val="ListParagraph"/>
        <w:numPr>
          <w:ilvl w:val="0"/>
          <w:numId w:val="5"/>
        </w:numPr>
        <w:tabs>
          <w:tab w:val="left" w:pos="0"/>
          <w:tab w:val="num" w:pos="720"/>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6810"/>
          <w:tab w:val="left" w:pos="7264"/>
          <w:tab w:val="left" w:pos="7718"/>
          <w:tab w:val="left" w:pos="8172"/>
          <w:tab w:val="left" w:pos="8626"/>
          <w:tab w:val="left" w:pos="9080"/>
        </w:tabs>
        <w:spacing w:before="100" w:beforeAutospacing="1" w:after="100" w:afterAutospacing="1"/>
        <w:rPr>
          <w:rFonts w:eastAsia="Times New Roman" w:cstheme="minorHAnsi"/>
          <w:sz w:val="22"/>
          <w:szCs w:val="22"/>
        </w:rPr>
      </w:pPr>
      <w:r w:rsidRPr="00CF5C0E">
        <w:rPr>
          <w:rFonts w:eastAsia="Times New Roman" w:cstheme="minorHAnsi"/>
          <w:sz w:val="22"/>
          <w:szCs w:val="22"/>
        </w:rPr>
        <w:t xml:space="preserve">Follow all laws on importation, exportation, quarantine, and distribution of plant materials across political boundaries, including foreign countries. Be sensitive to conventions and treaties that deal with this issue, and encourage affiliated organizations (plant societies, garden clubs, etc.) to do the same. </w:t>
      </w:r>
    </w:p>
    <w:sectPr w:rsidR="00E67504" w:rsidRPr="00CF5C0E" w:rsidSect="00E96891">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7FD4" w14:textId="77777777" w:rsidR="0075043B" w:rsidRDefault="0075043B" w:rsidP="003E71F7">
      <w:r>
        <w:separator/>
      </w:r>
    </w:p>
  </w:endnote>
  <w:endnote w:type="continuationSeparator" w:id="0">
    <w:p w14:paraId="282A63ED" w14:textId="77777777" w:rsidR="0075043B" w:rsidRDefault="0075043B" w:rsidP="003E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898463"/>
      <w:docPartObj>
        <w:docPartGallery w:val="Page Numbers (Bottom of Page)"/>
        <w:docPartUnique/>
      </w:docPartObj>
    </w:sdtPr>
    <w:sdtEndPr>
      <w:rPr>
        <w:rStyle w:val="PageNumber"/>
      </w:rPr>
    </w:sdtEndPr>
    <w:sdtContent>
      <w:p w14:paraId="6FEAFC04" w14:textId="50F42B66" w:rsidR="003E71F7" w:rsidRDefault="003E71F7" w:rsidP="003228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7C8AF1" w14:textId="77777777" w:rsidR="003E71F7" w:rsidRDefault="003E7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799344"/>
      <w:docPartObj>
        <w:docPartGallery w:val="Page Numbers (Bottom of Page)"/>
        <w:docPartUnique/>
      </w:docPartObj>
    </w:sdtPr>
    <w:sdtEndPr>
      <w:rPr>
        <w:rStyle w:val="PageNumber"/>
        <w:rFonts w:asciiTheme="minorHAnsi" w:hAnsiTheme="minorHAnsi" w:cstheme="minorHAnsi"/>
      </w:rPr>
    </w:sdtEndPr>
    <w:sdtContent>
      <w:p w14:paraId="7D90EBEF" w14:textId="2F93A9F0" w:rsidR="003E71F7" w:rsidRPr="00E96891" w:rsidRDefault="003E71F7" w:rsidP="0032285A">
        <w:pPr>
          <w:pStyle w:val="Footer"/>
          <w:framePr w:wrap="none" w:vAnchor="text" w:hAnchor="margin" w:xAlign="center" w:y="1"/>
          <w:rPr>
            <w:rStyle w:val="PageNumber"/>
            <w:rFonts w:asciiTheme="minorHAnsi" w:hAnsiTheme="minorHAnsi" w:cstheme="minorHAnsi"/>
          </w:rPr>
        </w:pPr>
        <w:r w:rsidRPr="00E96891">
          <w:rPr>
            <w:rStyle w:val="PageNumber"/>
            <w:rFonts w:asciiTheme="minorHAnsi" w:hAnsiTheme="minorHAnsi" w:cstheme="minorHAnsi"/>
          </w:rPr>
          <w:fldChar w:fldCharType="begin"/>
        </w:r>
        <w:r w:rsidRPr="00E96891">
          <w:rPr>
            <w:rStyle w:val="PageNumber"/>
            <w:rFonts w:asciiTheme="minorHAnsi" w:hAnsiTheme="minorHAnsi" w:cstheme="minorHAnsi"/>
          </w:rPr>
          <w:instrText xml:space="preserve"> PAGE </w:instrText>
        </w:r>
        <w:r w:rsidRPr="00E96891">
          <w:rPr>
            <w:rStyle w:val="PageNumber"/>
            <w:rFonts w:asciiTheme="minorHAnsi" w:hAnsiTheme="minorHAnsi" w:cstheme="minorHAnsi"/>
          </w:rPr>
          <w:fldChar w:fldCharType="separate"/>
        </w:r>
        <w:r w:rsidR="00BE713C">
          <w:rPr>
            <w:rStyle w:val="PageNumber"/>
            <w:rFonts w:asciiTheme="minorHAnsi" w:hAnsiTheme="minorHAnsi" w:cstheme="minorHAnsi"/>
            <w:noProof/>
          </w:rPr>
          <w:t>2</w:t>
        </w:r>
        <w:r w:rsidRPr="00E96891">
          <w:rPr>
            <w:rStyle w:val="PageNumber"/>
            <w:rFonts w:asciiTheme="minorHAnsi" w:hAnsiTheme="minorHAnsi" w:cstheme="minorHAnsi"/>
          </w:rPr>
          <w:fldChar w:fldCharType="end"/>
        </w:r>
      </w:p>
    </w:sdtContent>
  </w:sdt>
  <w:p w14:paraId="4C19319B" w14:textId="77777777" w:rsidR="003E71F7" w:rsidRPr="003E71F7" w:rsidRDefault="003E71F7">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C164" w14:textId="77777777" w:rsidR="0075043B" w:rsidRDefault="0075043B" w:rsidP="003E71F7">
      <w:r>
        <w:separator/>
      </w:r>
    </w:p>
  </w:footnote>
  <w:footnote w:type="continuationSeparator" w:id="0">
    <w:p w14:paraId="49DEE871" w14:textId="77777777" w:rsidR="0075043B" w:rsidRDefault="0075043B" w:rsidP="003E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293BB9"/>
    <w:multiLevelType w:val="hybridMultilevel"/>
    <w:tmpl w:val="831C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64490"/>
    <w:multiLevelType w:val="hybridMultilevel"/>
    <w:tmpl w:val="F03E4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3E59DA"/>
    <w:multiLevelType w:val="hybridMultilevel"/>
    <w:tmpl w:val="920EA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583589"/>
    <w:multiLevelType w:val="hybridMultilevel"/>
    <w:tmpl w:val="2ACC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34729"/>
    <w:multiLevelType w:val="singleLevel"/>
    <w:tmpl w:val="B9903798"/>
    <w:lvl w:ilvl="0">
      <w:start w:val="1"/>
      <w:numFmt w:val="decimal"/>
      <w:lvlText w:val="%1."/>
      <w:legacy w:legacy="1" w:legacySpace="0" w:legacyIndent="360"/>
      <w:lvlJc w:val="left"/>
      <w:pPr>
        <w:ind w:left="1080" w:hanging="360"/>
      </w:pPr>
      <w:rPr>
        <w:b/>
        <w:bCs/>
      </w:rPr>
    </w:lvl>
  </w:abstractNum>
  <w:abstractNum w:abstractNumId="6" w15:restartNumberingAfterBreak="0">
    <w:nsid w:val="39D56D9B"/>
    <w:multiLevelType w:val="hybridMultilevel"/>
    <w:tmpl w:val="7FA6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E2768"/>
    <w:multiLevelType w:val="hybridMultilevel"/>
    <w:tmpl w:val="DD5A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64BC8"/>
    <w:multiLevelType w:val="hybridMultilevel"/>
    <w:tmpl w:val="FF0631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26960"/>
    <w:multiLevelType w:val="hybridMultilevel"/>
    <w:tmpl w:val="B83EC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535010"/>
    <w:multiLevelType w:val="hybridMultilevel"/>
    <w:tmpl w:val="9C2E2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230E5F"/>
    <w:multiLevelType w:val="hybridMultilevel"/>
    <w:tmpl w:val="88D4CA40"/>
    <w:lvl w:ilvl="0" w:tplc="73A03780">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55574"/>
    <w:multiLevelType w:val="hybridMultilevel"/>
    <w:tmpl w:val="2D22BFD0"/>
    <w:lvl w:ilvl="0" w:tplc="B8F2B6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668330">
    <w:abstractNumId w:val="6"/>
  </w:num>
  <w:num w:numId="2" w16cid:durableId="2042706733">
    <w:abstractNumId w:val="11"/>
  </w:num>
  <w:num w:numId="3" w16cid:durableId="383063876">
    <w:abstractNumId w:val="2"/>
  </w:num>
  <w:num w:numId="4" w16cid:durableId="13089000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432288057">
    <w:abstractNumId w:val="1"/>
  </w:num>
  <w:num w:numId="6" w16cid:durableId="429396308">
    <w:abstractNumId w:val="5"/>
  </w:num>
  <w:num w:numId="7" w16cid:durableId="226646436">
    <w:abstractNumId w:val="5"/>
    <w:lvlOverride w:ilvl="0">
      <w:lvl w:ilvl="0">
        <w:start w:val="1"/>
        <w:numFmt w:val="decimal"/>
        <w:lvlText w:val="%1."/>
        <w:legacy w:legacy="1" w:legacySpace="0" w:legacyIndent="360"/>
        <w:lvlJc w:val="left"/>
        <w:pPr>
          <w:ind w:left="1080" w:hanging="360"/>
        </w:pPr>
        <w:rPr>
          <w:b/>
          <w:bCs/>
        </w:rPr>
      </w:lvl>
    </w:lvlOverride>
  </w:num>
  <w:num w:numId="8" w16cid:durableId="447089267">
    <w:abstractNumId w:val="5"/>
    <w:lvlOverride w:ilvl="0">
      <w:lvl w:ilvl="0">
        <w:start w:val="1"/>
        <w:numFmt w:val="decimal"/>
        <w:lvlText w:val="%1."/>
        <w:legacy w:legacy="1" w:legacySpace="0" w:legacyIndent="360"/>
        <w:lvlJc w:val="left"/>
        <w:pPr>
          <w:ind w:left="1080" w:hanging="360"/>
        </w:pPr>
        <w:rPr>
          <w:b/>
          <w:bCs/>
        </w:rPr>
      </w:lvl>
    </w:lvlOverride>
  </w:num>
  <w:num w:numId="9" w16cid:durableId="1910261396">
    <w:abstractNumId w:val="5"/>
    <w:lvlOverride w:ilvl="0">
      <w:lvl w:ilvl="0">
        <w:start w:val="1"/>
        <w:numFmt w:val="decimal"/>
        <w:lvlText w:val="%1."/>
        <w:legacy w:legacy="1" w:legacySpace="0" w:legacyIndent="360"/>
        <w:lvlJc w:val="left"/>
        <w:pPr>
          <w:ind w:left="1080" w:hanging="360"/>
        </w:pPr>
        <w:rPr>
          <w:b/>
          <w:bCs/>
        </w:rPr>
      </w:lvl>
    </w:lvlOverride>
  </w:num>
  <w:num w:numId="10" w16cid:durableId="1215392290">
    <w:abstractNumId w:val="7"/>
  </w:num>
  <w:num w:numId="11" w16cid:durableId="1557081499">
    <w:abstractNumId w:val="8"/>
  </w:num>
  <w:num w:numId="12" w16cid:durableId="1133327359">
    <w:abstractNumId w:val="10"/>
  </w:num>
  <w:num w:numId="13" w16cid:durableId="1808624900">
    <w:abstractNumId w:val="9"/>
  </w:num>
  <w:num w:numId="14" w16cid:durableId="1015965332">
    <w:abstractNumId w:val="3"/>
  </w:num>
  <w:num w:numId="15" w16cid:durableId="450830431">
    <w:abstractNumId w:val="4"/>
  </w:num>
  <w:num w:numId="16" w16cid:durableId="2338541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504"/>
    <w:rsid w:val="00073815"/>
    <w:rsid w:val="000852BF"/>
    <w:rsid w:val="00093BC6"/>
    <w:rsid w:val="000E745E"/>
    <w:rsid w:val="00127440"/>
    <w:rsid w:val="00130D42"/>
    <w:rsid w:val="00136A5F"/>
    <w:rsid w:val="00175EE8"/>
    <w:rsid w:val="00185D4E"/>
    <w:rsid w:val="001A59D6"/>
    <w:rsid w:val="001B5FE1"/>
    <w:rsid w:val="001E4DBD"/>
    <w:rsid w:val="001F2174"/>
    <w:rsid w:val="00204A4D"/>
    <w:rsid w:val="00222E4F"/>
    <w:rsid w:val="002652EF"/>
    <w:rsid w:val="002A6404"/>
    <w:rsid w:val="002E6879"/>
    <w:rsid w:val="002F1AF8"/>
    <w:rsid w:val="00303B65"/>
    <w:rsid w:val="0030799D"/>
    <w:rsid w:val="0032156F"/>
    <w:rsid w:val="00342408"/>
    <w:rsid w:val="00342FBF"/>
    <w:rsid w:val="003A304D"/>
    <w:rsid w:val="003C6E7A"/>
    <w:rsid w:val="003D4406"/>
    <w:rsid w:val="003E71F7"/>
    <w:rsid w:val="00476AEE"/>
    <w:rsid w:val="004D2ECD"/>
    <w:rsid w:val="00517AB8"/>
    <w:rsid w:val="0053305C"/>
    <w:rsid w:val="00534B46"/>
    <w:rsid w:val="00547572"/>
    <w:rsid w:val="00551473"/>
    <w:rsid w:val="00570507"/>
    <w:rsid w:val="005722DF"/>
    <w:rsid w:val="005C27C9"/>
    <w:rsid w:val="005D3A86"/>
    <w:rsid w:val="005F57A5"/>
    <w:rsid w:val="006476D5"/>
    <w:rsid w:val="006601E5"/>
    <w:rsid w:val="006B0C15"/>
    <w:rsid w:val="006C148D"/>
    <w:rsid w:val="006D457C"/>
    <w:rsid w:val="006F31C6"/>
    <w:rsid w:val="006F535F"/>
    <w:rsid w:val="00706162"/>
    <w:rsid w:val="0075043B"/>
    <w:rsid w:val="007552E0"/>
    <w:rsid w:val="0076663C"/>
    <w:rsid w:val="00776B3C"/>
    <w:rsid w:val="00787346"/>
    <w:rsid w:val="007B3488"/>
    <w:rsid w:val="00815917"/>
    <w:rsid w:val="00835116"/>
    <w:rsid w:val="00836424"/>
    <w:rsid w:val="00855BF9"/>
    <w:rsid w:val="00863070"/>
    <w:rsid w:val="00895936"/>
    <w:rsid w:val="008C1EE1"/>
    <w:rsid w:val="008C6898"/>
    <w:rsid w:val="00974BFD"/>
    <w:rsid w:val="009A1439"/>
    <w:rsid w:val="009C4612"/>
    <w:rsid w:val="009C5D0B"/>
    <w:rsid w:val="009D442E"/>
    <w:rsid w:val="00A21CB0"/>
    <w:rsid w:val="00A30A0D"/>
    <w:rsid w:val="00A44D60"/>
    <w:rsid w:val="00A62610"/>
    <w:rsid w:val="00A71345"/>
    <w:rsid w:val="00A74EE3"/>
    <w:rsid w:val="00AA7D5B"/>
    <w:rsid w:val="00AB241F"/>
    <w:rsid w:val="00AD610E"/>
    <w:rsid w:val="00B0055C"/>
    <w:rsid w:val="00B13F44"/>
    <w:rsid w:val="00B4081A"/>
    <w:rsid w:val="00B91F94"/>
    <w:rsid w:val="00BE713C"/>
    <w:rsid w:val="00C11E53"/>
    <w:rsid w:val="00C36695"/>
    <w:rsid w:val="00C45509"/>
    <w:rsid w:val="00C835DE"/>
    <w:rsid w:val="00CA7492"/>
    <w:rsid w:val="00CC48AB"/>
    <w:rsid w:val="00CE20EF"/>
    <w:rsid w:val="00CF5C0E"/>
    <w:rsid w:val="00D358B2"/>
    <w:rsid w:val="00D61F60"/>
    <w:rsid w:val="00D73786"/>
    <w:rsid w:val="00DA1C5E"/>
    <w:rsid w:val="00DF1688"/>
    <w:rsid w:val="00E02FCC"/>
    <w:rsid w:val="00E07522"/>
    <w:rsid w:val="00E67504"/>
    <w:rsid w:val="00E87395"/>
    <w:rsid w:val="00E96891"/>
    <w:rsid w:val="00EA7006"/>
    <w:rsid w:val="00EB4DE6"/>
    <w:rsid w:val="00ED2E83"/>
    <w:rsid w:val="00EE3535"/>
    <w:rsid w:val="00EF2FE0"/>
    <w:rsid w:val="00EF3068"/>
    <w:rsid w:val="00F05463"/>
    <w:rsid w:val="00F60882"/>
    <w:rsid w:val="00F809A7"/>
    <w:rsid w:val="00FA2E54"/>
    <w:rsid w:val="00FB34DE"/>
    <w:rsid w:val="00FC1EF0"/>
    <w:rsid w:val="00FF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91ED"/>
  <w15:docId w15:val="{5A9B2650-A83E-4A87-9E2A-E639CDBF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D442E"/>
    <w:rPr>
      <w:sz w:val="16"/>
      <w:szCs w:val="16"/>
    </w:rPr>
  </w:style>
  <w:style w:type="paragraph" w:styleId="CommentText">
    <w:name w:val="annotation text"/>
    <w:basedOn w:val="Normal"/>
    <w:link w:val="CommentTextChar"/>
    <w:rsid w:val="009D442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D44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44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42E"/>
    <w:rPr>
      <w:rFonts w:ascii="Times New Roman" w:hAnsi="Times New Roman" w:cs="Times New Roman"/>
      <w:sz w:val="18"/>
      <w:szCs w:val="18"/>
    </w:rPr>
  </w:style>
  <w:style w:type="paragraph" w:styleId="ListParagraph">
    <w:name w:val="List Paragraph"/>
    <w:basedOn w:val="Normal"/>
    <w:uiPriority w:val="34"/>
    <w:qFormat/>
    <w:rsid w:val="00EB4DE6"/>
    <w:pPr>
      <w:ind w:left="720"/>
      <w:contextualSpacing/>
    </w:pPr>
  </w:style>
  <w:style w:type="paragraph" w:customStyle="1" w:styleId="level1">
    <w:name w:val="level1"/>
    <w:basedOn w:val="Normal"/>
    <w:rsid w:val="0078734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87346"/>
    <w:pPr>
      <w:spacing w:before="100" w:beforeAutospacing="1" w:after="100" w:afterAutospacing="1"/>
    </w:pPr>
    <w:rPr>
      <w:rFonts w:ascii="Times New Roman" w:eastAsia="Times New Roman" w:hAnsi="Times New Roman" w:cs="Times New Roman"/>
    </w:rPr>
  </w:style>
  <w:style w:type="character" w:customStyle="1" w:styleId="FooterChar">
    <w:name w:val="Footer Char"/>
    <w:basedOn w:val="DefaultParagraphFont"/>
    <w:link w:val="Footer"/>
    <w:uiPriority w:val="99"/>
    <w:rsid w:val="00787346"/>
    <w:rPr>
      <w:rFonts w:ascii="Times New Roman" w:eastAsia="Times New Roman" w:hAnsi="Times New Roman" w:cs="Times New Roman"/>
    </w:rPr>
  </w:style>
  <w:style w:type="character" w:styleId="PageNumber">
    <w:name w:val="page number"/>
    <w:basedOn w:val="DefaultParagraphFont"/>
    <w:uiPriority w:val="99"/>
    <w:semiHidden/>
    <w:unhideWhenUsed/>
    <w:rsid w:val="003E71F7"/>
  </w:style>
  <w:style w:type="paragraph" w:styleId="Header">
    <w:name w:val="header"/>
    <w:basedOn w:val="Normal"/>
    <w:link w:val="HeaderChar"/>
    <w:uiPriority w:val="99"/>
    <w:unhideWhenUsed/>
    <w:rsid w:val="003E71F7"/>
    <w:pPr>
      <w:tabs>
        <w:tab w:val="center" w:pos="4680"/>
        <w:tab w:val="right" w:pos="9360"/>
      </w:tabs>
    </w:pPr>
  </w:style>
  <w:style w:type="character" w:customStyle="1" w:styleId="HeaderChar">
    <w:name w:val="Header Char"/>
    <w:basedOn w:val="DefaultParagraphFont"/>
    <w:link w:val="Header"/>
    <w:uiPriority w:val="99"/>
    <w:rsid w:val="003E71F7"/>
  </w:style>
  <w:style w:type="paragraph" w:styleId="Revision">
    <w:name w:val="Revision"/>
    <w:hidden/>
    <w:uiPriority w:val="99"/>
    <w:semiHidden/>
    <w:rsid w:val="007B3488"/>
  </w:style>
  <w:style w:type="paragraph" w:customStyle="1" w:styleId="Default">
    <w:name w:val="Default"/>
    <w:rsid w:val="000E745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069386">
      <w:bodyDiv w:val="1"/>
      <w:marLeft w:val="0"/>
      <w:marRight w:val="0"/>
      <w:marTop w:val="0"/>
      <w:marBottom w:val="0"/>
      <w:divBdr>
        <w:top w:val="none" w:sz="0" w:space="0" w:color="auto"/>
        <w:left w:val="none" w:sz="0" w:space="0" w:color="auto"/>
        <w:bottom w:val="none" w:sz="0" w:space="0" w:color="auto"/>
        <w:right w:val="none" w:sz="0" w:space="0" w:color="auto"/>
      </w:divBdr>
    </w:div>
    <w:div w:id="1402557086">
      <w:bodyDiv w:val="1"/>
      <w:marLeft w:val="0"/>
      <w:marRight w:val="0"/>
      <w:marTop w:val="0"/>
      <w:marBottom w:val="0"/>
      <w:divBdr>
        <w:top w:val="none" w:sz="0" w:space="0" w:color="auto"/>
        <w:left w:val="none" w:sz="0" w:space="0" w:color="auto"/>
        <w:bottom w:val="none" w:sz="0" w:space="0" w:color="auto"/>
        <w:right w:val="none" w:sz="0" w:space="0" w:color="auto"/>
      </w:divBdr>
    </w:div>
    <w:div w:id="1557857493">
      <w:bodyDiv w:val="1"/>
      <w:marLeft w:val="0"/>
      <w:marRight w:val="0"/>
      <w:marTop w:val="0"/>
      <w:marBottom w:val="0"/>
      <w:divBdr>
        <w:top w:val="none" w:sz="0" w:space="0" w:color="auto"/>
        <w:left w:val="none" w:sz="0" w:space="0" w:color="auto"/>
        <w:bottom w:val="none" w:sz="0" w:space="0" w:color="auto"/>
        <w:right w:val="none" w:sz="0" w:space="0" w:color="auto"/>
      </w:divBdr>
    </w:div>
    <w:div w:id="20740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843A-F5C3-4BF9-BFB6-399828D9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Vermeulen</dc:creator>
  <cp:lastModifiedBy>Anna Bower</cp:lastModifiedBy>
  <cp:revision>3</cp:revision>
  <dcterms:created xsi:type="dcterms:W3CDTF">2023-02-24T16:16:00Z</dcterms:created>
  <dcterms:modified xsi:type="dcterms:W3CDTF">2023-08-14T16:20:00Z</dcterms:modified>
</cp:coreProperties>
</file>